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19" w:rsidRPr="00445BD6" w:rsidRDefault="00445BD6" w:rsidP="00215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</w:t>
      </w:r>
      <w:r w:rsidR="00215519" w:rsidRPr="00445BD6">
        <w:rPr>
          <w:rFonts w:ascii="Times New Roman" w:hAnsi="Times New Roman" w:cs="Times New Roman"/>
          <w:b/>
          <w:bCs/>
          <w:color w:val="000000"/>
        </w:rPr>
        <w:t>Детали перевода пенсионных накоплений в 2018 году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215519" w:rsidRPr="00445BD6" w:rsidRDefault="00215519" w:rsidP="002155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45BD6">
        <w:rPr>
          <w:rFonts w:ascii="Times New Roman" w:hAnsi="Times New Roman" w:cs="Times New Roman"/>
          <w:color w:val="000000"/>
        </w:rPr>
        <w:t xml:space="preserve">Помнить о будущей пенсии важно еще в начале своей трудовой деятельности, также как и знать, кто является страховщиком ваших пенсионных накоплений. Быть в курсе вам поможет «Личный кабинет гражданина» на сайте </w:t>
      </w:r>
      <w:proofErr w:type="spellStart"/>
      <w:r w:rsidRPr="00445BD6">
        <w:rPr>
          <w:rFonts w:ascii="Times New Roman" w:hAnsi="Times New Roman" w:cs="Times New Roman"/>
          <w:b/>
          <w:bCs/>
          <w:color w:val="000000"/>
        </w:rPr>
        <w:t>pfrf.ru</w:t>
      </w:r>
      <w:proofErr w:type="spellEnd"/>
      <w:r w:rsidRPr="00445BD6">
        <w:rPr>
          <w:rFonts w:ascii="Times New Roman" w:hAnsi="Times New Roman" w:cs="Times New Roman"/>
          <w:b/>
          <w:bCs/>
          <w:color w:val="000000"/>
        </w:rPr>
        <w:t>.</w:t>
      </w:r>
    </w:p>
    <w:p w:rsidR="00215519" w:rsidRPr="00445BD6" w:rsidRDefault="00215519" w:rsidP="002155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BD6">
        <w:rPr>
          <w:rFonts w:ascii="Times New Roman" w:hAnsi="Times New Roman" w:cs="Times New Roman"/>
          <w:color w:val="000000"/>
        </w:rPr>
        <w:t>Благодаря сервису вы будете знать наверняка, в каком пенсионном фонде формируются ваши накопления и какова их общая сумма. Полученные сведения помогут критически оценивать все поступающие к вам предложения о переводе средств пенсионных накоплений. Это особенно актуально сегодня, когда свои услуги по переводу накоплений предлагают десятки негосударственных пенсионных фондов.</w:t>
      </w:r>
    </w:p>
    <w:p w:rsidR="00215519" w:rsidRPr="00445BD6" w:rsidRDefault="00215519" w:rsidP="002155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BD6">
        <w:rPr>
          <w:rFonts w:ascii="Times New Roman" w:hAnsi="Times New Roman" w:cs="Times New Roman"/>
          <w:color w:val="000000"/>
        </w:rPr>
        <w:t>Обращаем ваше внимание, если вы решили сменить страховщика досрочно (чаще одного раза в пять лет), вы потеряете инвестиционный доход. Результат будет зафиксирован</w:t>
      </w:r>
      <w:r w:rsidR="00445BD6">
        <w:rPr>
          <w:rFonts w:ascii="Times New Roman" w:hAnsi="Times New Roman" w:cs="Times New Roman"/>
          <w:color w:val="000000"/>
        </w:rPr>
        <w:t>,</w:t>
      </w:r>
      <w:r w:rsidRPr="00445BD6">
        <w:rPr>
          <w:rFonts w:ascii="Times New Roman" w:hAnsi="Times New Roman" w:cs="Times New Roman"/>
          <w:color w:val="000000"/>
        </w:rPr>
        <w:t xml:space="preserve"> и сумма накоплений уменьшится.</w:t>
      </w:r>
    </w:p>
    <w:p w:rsidR="00215519" w:rsidRPr="00215519" w:rsidRDefault="00215519" w:rsidP="00445BD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5BD6">
        <w:rPr>
          <w:rFonts w:ascii="Times New Roman" w:hAnsi="Times New Roman" w:cs="Times New Roman"/>
          <w:color w:val="000000"/>
        </w:rPr>
        <w:t>Если вы хотите подать заявление о досрочном переходе в 2018 году, то пенсионные накопления будут переданы с потерей инвестиционного дохода:</w:t>
      </w:r>
    </w:p>
    <w:tbl>
      <w:tblPr>
        <w:tblW w:w="142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/>
      </w:tblPr>
      <w:tblGrid>
        <w:gridCol w:w="7245"/>
        <w:gridCol w:w="425"/>
        <w:gridCol w:w="6565"/>
      </w:tblGrid>
      <w:tr w:rsidR="00215519" w:rsidRPr="00215519" w:rsidTr="00445BD6">
        <w:tc>
          <w:tcPr>
            <w:tcW w:w="7245" w:type="dxa"/>
            <w:vAlign w:val="center"/>
          </w:tcPr>
          <w:p w:rsidR="00215519" w:rsidRPr="00215519" w:rsidRDefault="00215519" w:rsidP="00445BD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40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55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Начало формирования пенсионных накоплений у текущего страхователя</w:t>
            </w:r>
          </w:p>
        </w:tc>
        <w:tc>
          <w:tcPr>
            <w:tcW w:w="6990" w:type="dxa"/>
            <w:gridSpan w:val="2"/>
            <w:vAlign w:val="center"/>
          </w:tcPr>
          <w:p w:rsidR="00445BD6" w:rsidRPr="00445BD6" w:rsidRDefault="00215519" w:rsidP="00445BD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55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Годы, за которые будет</w:t>
            </w:r>
          </w:p>
          <w:p w:rsidR="00215519" w:rsidRPr="00215519" w:rsidRDefault="00215519" w:rsidP="00445BD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547" w:hanging="254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551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потерян инвестиционный доход</w:t>
            </w:r>
          </w:p>
        </w:tc>
      </w:tr>
      <w:tr w:rsidR="00215519" w:rsidRPr="00215519" w:rsidTr="00445BD6">
        <w:tc>
          <w:tcPr>
            <w:tcW w:w="7670" w:type="dxa"/>
            <w:gridSpan w:val="2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6565" w:type="dxa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2016-2018</w:t>
            </w:r>
          </w:p>
        </w:tc>
      </w:tr>
      <w:tr w:rsidR="00215519" w:rsidRPr="00215519" w:rsidTr="00445BD6">
        <w:tc>
          <w:tcPr>
            <w:tcW w:w="7670" w:type="dxa"/>
            <w:gridSpan w:val="2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6565" w:type="dxa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2017-2018</w:t>
            </w:r>
          </w:p>
        </w:tc>
      </w:tr>
      <w:tr w:rsidR="00215519" w:rsidRPr="00215519" w:rsidTr="00445BD6">
        <w:tc>
          <w:tcPr>
            <w:tcW w:w="7670" w:type="dxa"/>
            <w:gridSpan w:val="2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6565" w:type="dxa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</w:tr>
      <w:tr w:rsidR="00215519" w:rsidRPr="00215519" w:rsidTr="00445BD6">
        <w:tc>
          <w:tcPr>
            <w:tcW w:w="7670" w:type="dxa"/>
            <w:gridSpan w:val="2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2014-2015</w:t>
            </w:r>
          </w:p>
        </w:tc>
        <w:tc>
          <w:tcPr>
            <w:tcW w:w="6565" w:type="dxa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2015-2018</w:t>
            </w:r>
          </w:p>
        </w:tc>
      </w:tr>
      <w:tr w:rsidR="00215519" w:rsidRPr="00215519" w:rsidTr="00445BD6">
        <w:tc>
          <w:tcPr>
            <w:tcW w:w="7670" w:type="dxa"/>
            <w:gridSpan w:val="2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6565" w:type="dxa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2016-2018</w:t>
            </w:r>
          </w:p>
        </w:tc>
      </w:tr>
      <w:tr w:rsidR="00215519" w:rsidRPr="00215519" w:rsidTr="00445BD6">
        <w:tc>
          <w:tcPr>
            <w:tcW w:w="7670" w:type="dxa"/>
            <w:gridSpan w:val="2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6565" w:type="dxa"/>
            <w:vAlign w:val="center"/>
          </w:tcPr>
          <w:p w:rsidR="00215519" w:rsidRPr="00215519" w:rsidRDefault="00215519" w:rsidP="002155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519">
              <w:rPr>
                <w:rFonts w:ascii="Times New Roman" w:hAnsi="Times New Roman" w:cs="Times New Roman"/>
                <w:color w:val="000000"/>
              </w:rPr>
              <w:t>2017-2018</w:t>
            </w:r>
          </w:p>
        </w:tc>
      </w:tr>
    </w:tbl>
    <w:p w:rsidR="00215519" w:rsidRPr="00215519" w:rsidRDefault="00215519" w:rsidP="00215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15519" w:rsidRPr="00445BD6" w:rsidRDefault="00215519" w:rsidP="002155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BD6">
        <w:rPr>
          <w:rFonts w:ascii="Times New Roman" w:hAnsi="Times New Roman" w:cs="Times New Roman"/>
          <w:color w:val="000000"/>
        </w:rPr>
        <w:t>При подаче заявления о переходе с рассмотрением через пять лет гражданину гарантируется вся сумма пенсионных накоплений. Доход при этом сохраняется полностью, а отрицательный результат инвестирования покрывает страховщик.</w:t>
      </w:r>
    </w:p>
    <w:p w:rsidR="00215519" w:rsidRPr="00445BD6" w:rsidRDefault="00215519" w:rsidP="002155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BD6">
        <w:rPr>
          <w:rFonts w:ascii="Times New Roman" w:hAnsi="Times New Roman" w:cs="Times New Roman"/>
          <w:color w:val="000000"/>
        </w:rPr>
        <w:t>Переход из одного НПФ в другой НПФ или в ПФР происходит в году, следующем за годом, в котором истекает пятилетний срок с года подачи такого заявления. Например, если вы подали заявление в 2018 году, пенсионные накопления передадут выбранному страховщику в первом квартале 2023 года, инвестиционный доход сохраняется.</w:t>
      </w:r>
    </w:p>
    <w:p w:rsidR="00215519" w:rsidRPr="00445BD6" w:rsidRDefault="00215519" w:rsidP="002155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BD6">
        <w:rPr>
          <w:rFonts w:ascii="Times New Roman" w:hAnsi="Times New Roman" w:cs="Times New Roman"/>
          <w:color w:val="000000"/>
        </w:rPr>
        <w:t>Если застрахованное лицо, подав заявление о переходе в НПФ или о переходе в ПФР, решит сменить страховщика, то в таком случае можно подать в ПФР уведомление о замене страховщика. Уведомление о замене страховщика можно подать не позднее 31 декабря года, предшествующего году, в котором должно быть удовлетворено заявление о переходе.</w:t>
      </w:r>
    </w:p>
    <w:p w:rsidR="00215519" w:rsidRPr="00445BD6" w:rsidRDefault="00215519" w:rsidP="002155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BD6">
        <w:rPr>
          <w:rFonts w:ascii="Times New Roman" w:hAnsi="Times New Roman" w:cs="Times New Roman"/>
          <w:color w:val="000000"/>
        </w:rPr>
        <w:t xml:space="preserve">Заявление о переходе рассматривается не позднее 1 марта года, следующего за годом в котором истекает 5 лет с года подачи заявления. В случае подачи уведомления о замене страховщика </w:t>
      </w:r>
      <w:proofErr w:type="gramStart"/>
      <w:r w:rsidRPr="00445BD6">
        <w:rPr>
          <w:rFonts w:ascii="Times New Roman" w:hAnsi="Times New Roman" w:cs="Times New Roman"/>
          <w:color w:val="000000"/>
        </w:rPr>
        <w:t>-п</w:t>
      </w:r>
      <w:proofErr w:type="gramEnd"/>
      <w:r w:rsidRPr="00445BD6">
        <w:rPr>
          <w:rFonts w:ascii="Times New Roman" w:hAnsi="Times New Roman" w:cs="Times New Roman"/>
          <w:color w:val="000000"/>
        </w:rPr>
        <w:t>ередача средств пенсионных накоплений гражданина переходит страховщику, указанному в уведомлении (последнем по дате подачи) без потери дохода. </w:t>
      </w:r>
    </w:p>
    <w:p w:rsidR="00215519" w:rsidRDefault="00215519" w:rsidP="002155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BD6">
        <w:rPr>
          <w:rFonts w:ascii="Times New Roman" w:hAnsi="Times New Roman" w:cs="Times New Roman"/>
          <w:color w:val="000000"/>
        </w:rPr>
        <w:t xml:space="preserve">Заявление о выборе страховщика можно подать лично в </w:t>
      </w:r>
      <w:r w:rsidR="00445BD6">
        <w:rPr>
          <w:rFonts w:ascii="Times New Roman" w:hAnsi="Times New Roman" w:cs="Times New Roman"/>
          <w:color w:val="000000"/>
        </w:rPr>
        <w:t>Управление Пенсионного фонда</w:t>
      </w:r>
      <w:r w:rsidRPr="00445BD6">
        <w:rPr>
          <w:rFonts w:ascii="Times New Roman" w:hAnsi="Times New Roman" w:cs="Times New Roman"/>
          <w:color w:val="000000"/>
        </w:rPr>
        <w:t>, в МФЦ либо направить по почте (заявление должно быть заверено нотариально).</w:t>
      </w:r>
    </w:p>
    <w:p w:rsidR="00445BD6" w:rsidRPr="00445BD6" w:rsidRDefault="00445BD6" w:rsidP="0021551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4C53" w:rsidRPr="00445BD6" w:rsidRDefault="0044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</w:rPr>
        <w:t>Кингисеппском</w:t>
      </w:r>
      <w:proofErr w:type="spellEnd"/>
      <w:r>
        <w:rPr>
          <w:rFonts w:ascii="Times New Roman" w:hAnsi="Times New Roman" w:cs="Times New Roman"/>
        </w:rPr>
        <w:t xml:space="preserve"> районе (</w:t>
      </w:r>
      <w:proofErr w:type="gramStart"/>
      <w:r>
        <w:rPr>
          <w:rFonts w:ascii="Times New Roman" w:hAnsi="Times New Roman" w:cs="Times New Roman"/>
        </w:rPr>
        <w:t>межрайонное</w:t>
      </w:r>
      <w:proofErr w:type="gramEnd"/>
      <w:r>
        <w:rPr>
          <w:rFonts w:ascii="Times New Roman" w:hAnsi="Times New Roman" w:cs="Times New Roman"/>
        </w:rPr>
        <w:t>)</w:t>
      </w:r>
    </w:p>
    <w:sectPr w:rsidR="000A4C53" w:rsidRPr="00445BD6" w:rsidSect="00FF24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519"/>
    <w:rsid w:val="000A4C53"/>
    <w:rsid w:val="00215519"/>
    <w:rsid w:val="00445BD6"/>
    <w:rsid w:val="00682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2018-04-04T11:04:00Z</dcterms:created>
  <dcterms:modified xsi:type="dcterms:W3CDTF">2018-04-04T12:24:00Z</dcterms:modified>
</cp:coreProperties>
</file>