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СОГЛАШЕНИЕ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</w:t>
      </w:r>
      <w:r/>
    </w:p>
    <w:p>
      <w:pPr>
        <w:pStyle w:val="829"/>
        <w:jc w:val="center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оглашению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-п</w:t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pStyle w:val="82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передаче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полномочий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решению вопросов местного значения поселения по организации библиотечного обслуживания населения, комплектовани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обеспечени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сохранности библиотечных фондов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иблиотек поселения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Сланцы </w:t>
        <w:tab/>
        <w:tab/>
        <w:tab/>
        <w:tab/>
        <w:tab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Старопольское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 Сланцевского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области, в </w:t>
      </w:r>
      <w:r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Редченко Надежды Васи</w:t>
      </w:r>
      <w:r>
        <w:rPr>
          <w:rFonts w:ascii="Times New Roman" w:hAnsi="Times New Roman" w:cs="Times New Roman"/>
          <w:sz w:val="28"/>
          <w:szCs w:val="28"/>
        </w:rPr>
        <w:t xml:space="preserve">ль</w:t>
      </w:r>
      <w:r>
        <w:rPr>
          <w:rFonts w:ascii="Times New Roman" w:hAnsi="Times New Roman" w:cs="Times New Roman"/>
          <w:sz w:val="28"/>
          <w:szCs w:val="28"/>
        </w:rPr>
        <w:t xml:space="preserve">ев</w:t>
      </w:r>
      <w:r>
        <w:rPr>
          <w:rFonts w:ascii="Times New Roman" w:hAnsi="Times New Roman" w:cs="Times New Roman"/>
          <w:sz w:val="28"/>
          <w:szCs w:val="28"/>
        </w:rPr>
        <w:t xml:space="preserve">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Поселение)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Сланцевский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район Ленинградской области, именуемая в дальнейшем «Администрация»,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Сланцевский муниципальный район Ленинградской области Чистовой Марины Борисовны, действующей на основании  Устава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и Положения об администрации Сланцевского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другой стороны, а вместе именуемые  «Стороны»,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кта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соглашения № 6-п от 23 декабря 2021 года «О передаче полномочий по решению вопросов местного значения поселения по организации библиотечного обслуживания нас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еления, комплектованию и обеспечению сохранности библиотечных фондов библиотек поселения», решения совета депутатов муниципального образования Сланцевский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.2023 № 450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-рсд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Сланцевского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21.12.2022 № 363-рсд «О бюджете муниципального образования Сланцевский  муниципальный район Ленинградской области на 2023 год и на плановый период 2024 и 2025 годов»,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заключили настоящее дополнительное соглашение к соглашению </w:t>
      </w:r>
      <w:r>
        <w:rPr>
          <w:rFonts w:ascii="Times New Roman" w:hAnsi="Times New Roman" w:cs="Times New Roman"/>
          <w:sz w:val="28"/>
          <w:szCs w:val="28"/>
        </w:rPr>
        <w:t xml:space="preserve">от  23 декабря 2021 года № 6-п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нижеслед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ующем: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9"/>
        <w:numPr>
          <w:ilvl w:val="0"/>
          <w:numId w:val="8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Приложение к Соглашению от 23 декабря 2021 года № </w:t>
      </w:r>
      <w:r>
        <w:rPr>
          <w:rFonts w:ascii="Times New Roman" w:hAnsi="Times New Roman"/>
          <w:sz w:val="28"/>
          <w:szCs w:val="28"/>
        </w:rPr>
        <w:t xml:space="preserve">6-п о передаче полномочий по решению в</w:t>
      </w:r>
      <w:r>
        <w:rPr>
          <w:rFonts w:ascii="Times New Roman" w:hAnsi="Times New Roman"/>
          <w:sz w:val="28"/>
          <w:szCs w:val="28"/>
        </w:rPr>
        <w:t xml:space="preserve">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 изложить в новой редакции согласно приложению к настоящему дополнительному соглашению.</w:t>
      </w:r>
      <w:r>
        <w:rPr>
          <w:rFonts w:ascii="Times New Roman" w:hAnsi="Times New Roman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</w:rPr>
        <w:t xml:space="preserve">2. Остальные положения Соглашения остаются без изменений.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</w:rPr>
        <w:t xml:space="preserve">3. В остальном, что не предусмотрено настоящим дополнительным соглашением, стороны руководствуются Соглашением.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  <w:tab w:val="left" w:pos="1418" w:leader="none"/>
        </w:tabs>
      </w:pPr>
      <w:r>
        <w:rPr>
          <w:rFonts w:ascii="Times New Roman" w:hAnsi="Times New Roman"/>
          <w:sz w:val="28"/>
          <w:szCs w:val="28"/>
        </w:rPr>
        <w:t xml:space="preserve">4. Настоящее дополн</w:t>
      </w:r>
      <w:r>
        <w:rPr>
          <w:rFonts w:ascii="Times New Roman" w:hAnsi="Times New Roman"/>
          <w:sz w:val="28"/>
          <w:szCs w:val="28"/>
        </w:rPr>
        <w:t xml:space="preserve">ительное соглашение составлено в 2 (двух) экземплярах, имеющих равную юридическую силу, по одному для каждой из сторон.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  <w:tab w:val="left" w:pos="141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дополнительное соглашение является неотъемлемой частью Соглашения.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  <w:tab w:val="left" w:pos="1418" w:leader="none"/>
        </w:tabs>
      </w:pPr>
      <w:r/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  <w:tab w:val="left" w:pos="1418" w:leader="none"/>
        </w:tabs>
      </w:pPr>
      <w:r/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  <w:tab w:val="left" w:pos="1418" w:leader="none"/>
        </w:tabs>
      </w:pPr>
      <w:r/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  <w:tab w:val="left" w:pos="1418" w:leader="none"/>
        </w:tabs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 с момента его подписания.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</w:r>
      <w:r/>
    </w:p>
    <w:p>
      <w:pPr>
        <w:pStyle w:val="829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ВИЗИТЫ И ПОДПИСИ СТОРОН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2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об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разования Сланцевский муниципа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льный район Ленинградской области </w:t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188560, Ленинградская область,   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г. Сланцы, пер. Почтовый, д.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администрации </w:t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образования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М.Б. Чистова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нистрация муниципального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ования Старопольское сельское поселение Сланцевского муниципального района Ленинградской области</w:t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Юридический адрес: </w:t>
            </w:r>
            <w:r/>
          </w:p>
          <w:p>
            <w:pPr>
              <w:pStyle w:val="829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188550, Лени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нг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адская о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бласть,               </w:t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Сланце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вский район,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Старополье, д.8</w:t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Н.В. Редченко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829"/>
        <w:ind w:left="4678"/>
        <w:jc w:val="left"/>
        <w:pageBreakBefore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/>
    </w:p>
    <w:p>
      <w:pPr>
        <w:pStyle w:val="829"/>
        <w:ind w:left="2835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829"/>
        <w:ind w:left="2835" w:hanging="2409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 объема финансирования деятель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829"/>
        <w:jc w:val="center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решению вопросов местно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значения поселе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по 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библиотечного 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служивания населения, комплектовани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спечени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сохранности библиотечных фондов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отек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829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29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W w:w="9390" w:type="dxa"/>
        <w:tblInd w:w="113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36"/>
        <w:gridCol w:w="6628"/>
        <w:gridCol w:w="2126"/>
      </w:tblGrid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8" w:type="dxa"/>
            <w:vAlign w:val="center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Ассигнования 2023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(рублей)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8" w:type="dxa"/>
            <w:vAlign w:val="center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казенных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29"/>
              <w:jc w:val="right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874 500,00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9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8" w:type="dxa"/>
            <w:vAlign w:val="center"/>
            <w:textDirection w:val="lrTb"/>
            <w:noWrap w:val="false"/>
          </w:tcPr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29"/>
              <w:jc w:val="right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285 700,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jc w:val="right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jc w:val="right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8" w:type="dxa"/>
            <w:vAlign w:val="center"/>
            <w:textDirection w:val="lrTb"/>
            <w:noWrap w:val="false"/>
          </w:tcPr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стоимости основных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829"/>
              <w:jc w:val="right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92 600,00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pStyle w:val="82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8" w:type="dxa"/>
            <w:vAlign w:val="center"/>
            <w:textDirection w:val="lrTb"/>
            <w:noWrap/>
          </w:tcPr>
          <w:p>
            <w:pPr>
              <w:pStyle w:val="829"/>
              <w:jc w:val="right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bottom"/>
            <w:textDirection w:val="lrTb"/>
            <w:noWrap/>
          </w:tcPr>
          <w:p>
            <w:pPr>
              <w:pStyle w:val="829"/>
              <w:jc w:val="right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1 160 200,00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829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29"/>
        <w:jc w:val="center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tbl>
      <w:tblPr>
        <w:tblW w:w="960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9"/>
        <w:gridCol w:w="453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9" w:type="dxa"/>
            <w:vAlign w:val="top"/>
            <w:textDirection w:val="lrTb"/>
            <w:noWrap w:val="false"/>
          </w:tcPr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муниципального образования Слан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цевский муниципальный ра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йон Ленинградской о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бласти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188560, Ленинградская область,               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г. Сланцы, пер. Почтовый, д.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М.Б. Чистова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ипального образования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аропольское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кое поселение Сланцевског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муниципального района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ческий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188550, Ленинградская область,      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Сланцевский рай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о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н,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арополье, д.8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Н.В. Редчен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29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993" w:right="567" w:bottom="568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Andale Sans UI">
    <w:panose1 w:val="02000603000000000000"/>
  </w:font>
  <w:font w:name="SimSun">
    <w:panose1 w:val="02010600030101010101"/>
  </w:font>
  <w:font w:name="Tahoma">
    <w:panose1 w:val="020B0604030504040204"/>
  </w:font>
  <w:font w:name="Times New Roman">
    <w:panose1 w:val="02020603050405020304"/>
  </w:font>
  <w:font w:name="Wingdings">
    <w:panose1 w:val="05000000000000000000"/>
  </w:font>
  <w:font w:name="Mangal">
    <w:panose1 w:val="02040503050406030204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29"/>
        <w:ind w:left="720" w:hanging="360"/>
        <w:tabs>
          <w:tab w:val="num" w:pos="720" w:leader="none"/>
        </w:tabs>
      </w:pPr>
      <w:rPr>
        <w:rFonts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29"/>
        <w:ind w:left="1440" w:hanging="360"/>
        <w:tabs>
          <w:tab w:val="num" w:pos="1440" w:leader="none"/>
        </w:tabs>
      </w:pPr>
      <w:rPr>
        <w:rFonts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29"/>
        <w:ind w:left="2160" w:hanging="360"/>
        <w:tabs>
          <w:tab w:val="num" w:pos="2160" w:leader="none"/>
        </w:tabs>
      </w:pPr>
      <w:rPr>
        <w:rFonts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29"/>
        <w:ind w:left="2880" w:hanging="360"/>
        <w:tabs>
          <w:tab w:val="num" w:pos="2880" w:leader="none"/>
        </w:tabs>
      </w:pPr>
      <w:rPr>
        <w:rFonts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29"/>
        <w:ind w:left="3600" w:hanging="360"/>
        <w:tabs>
          <w:tab w:val="num" w:pos="3600" w:leader="none"/>
        </w:tabs>
      </w:pPr>
      <w:rPr>
        <w:rFonts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29"/>
        <w:ind w:left="4320" w:hanging="360"/>
        <w:tabs>
          <w:tab w:val="num" w:pos="4320" w:leader="none"/>
        </w:tabs>
      </w:pPr>
      <w:rPr>
        <w:rFonts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29"/>
        <w:ind w:left="5040" w:hanging="360"/>
        <w:tabs>
          <w:tab w:val="num" w:pos="5040" w:leader="none"/>
        </w:tabs>
      </w:pPr>
      <w:rPr>
        <w:rFonts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29"/>
        <w:ind w:left="5760" w:hanging="360"/>
        <w:tabs>
          <w:tab w:val="num" w:pos="5760" w:leader="none"/>
        </w:tabs>
      </w:pPr>
      <w:rPr>
        <w:rFonts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29"/>
        <w:ind w:left="6480" w:hanging="360"/>
        <w:tabs>
          <w:tab w:val="num" w:pos="6480" w:leader="none"/>
        </w:tabs>
      </w:pPr>
      <w:rPr>
        <w:rFonts w:ascii="Wingdings" w:hAnsi="Wingdings" w:cs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29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29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29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9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9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9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9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9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9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9"/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9"/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9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9"/>
    <w:next w:val="829"/>
    <w:link w:val="6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2">
    <w:name w:val="Heading 1 Char"/>
    <w:link w:val="651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9"/>
    <w:next w:val="829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9"/>
    <w:next w:val="829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9"/>
    <w:next w:val="829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9"/>
    <w:next w:val="829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List Paragraph"/>
    <w:basedOn w:val="829"/>
    <w:uiPriority w:val="34"/>
    <w:qFormat/>
    <w:pPr>
      <w:contextualSpacing/>
      <w:ind w:left="720"/>
    </w:p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9"/>
    <w:next w:val="829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link w:val="681"/>
    <w:uiPriority w:val="99"/>
  </w:style>
  <w:style w:type="paragraph" w:styleId="683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next w:val="829"/>
    <w:link w:val="829"/>
    <w:qFormat/>
    <w:pPr>
      <w:spacing w:after="200" w:line="276" w:lineRule="auto"/>
    </w:pPr>
    <w:rPr>
      <w:rFonts w:ascii="Calibri" w:hAnsi="Calibri" w:cs="Calibri"/>
      <w:sz w:val="22"/>
      <w:szCs w:val="22"/>
      <w:lang w:val="ru-RU" w:eastAsia="zh-CN" w:bidi="ar-SA"/>
    </w:rPr>
  </w:style>
  <w:style w:type="character" w:styleId="830">
    <w:name w:val="Основной шрифт абзаца"/>
    <w:next w:val="830"/>
    <w:link w:val="829"/>
    <w:uiPriority w:val="1"/>
    <w:semiHidden/>
    <w:unhideWhenUsed/>
  </w:style>
  <w:style w:type="table" w:styleId="831">
    <w:name w:val="Обычная таблица"/>
    <w:next w:val="831"/>
    <w:link w:val="829"/>
    <w:uiPriority w:val="99"/>
    <w:semiHidden/>
    <w:unhideWhenUsed/>
    <w:tblPr/>
  </w:style>
  <w:style w:type="numbering" w:styleId="832">
    <w:name w:val="Нет списка"/>
    <w:next w:val="832"/>
    <w:link w:val="829"/>
    <w:uiPriority w:val="99"/>
    <w:semiHidden/>
    <w:unhideWhenUsed/>
  </w:style>
  <w:style w:type="character" w:styleId="833">
    <w:name w:val="WW8Num1z0"/>
    <w:next w:val="833"/>
    <w:link w:val="829"/>
    <w:rPr>
      <w:rFonts w:ascii="Symbol" w:hAnsi="Symbol" w:cs="Symbol"/>
      <w:sz w:val="20"/>
    </w:rPr>
  </w:style>
  <w:style w:type="character" w:styleId="834">
    <w:name w:val="WW8Num1z1"/>
    <w:next w:val="834"/>
    <w:link w:val="829"/>
    <w:rPr>
      <w:rFonts w:ascii="Courier New" w:hAnsi="Courier New" w:cs="Courier New"/>
      <w:sz w:val="20"/>
    </w:rPr>
  </w:style>
  <w:style w:type="character" w:styleId="835">
    <w:name w:val="WW8Num1z2"/>
    <w:next w:val="835"/>
    <w:link w:val="829"/>
    <w:rPr>
      <w:rFonts w:ascii="Wingdings" w:hAnsi="Wingdings" w:cs="Wingdings"/>
      <w:sz w:val="20"/>
    </w:rPr>
  </w:style>
  <w:style w:type="character" w:styleId="836">
    <w:name w:val="WW8Num2z0"/>
    <w:next w:val="836"/>
    <w:link w:val="829"/>
  </w:style>
  <w:style w:type="character" w:styleId="837">
    <w:name w:val="WW8Num2z1"/>
    <w:next w:val="837"/>
    <w:link w:val="829"/>
  </w:style>
  <w:style w:type="character" w:styleId="838">
    <w:name w:val="WW8Num2z2"/>
    <w:next w:val="838"/>
    <w:link w:val="829"/>
  </w:style>
  <w:style w:type="character" w:styleId="839">
    <w:name w:val="WW8Num2z3"/>
    <w:next w:val="839"/>
    <w:link w:val="829"/>
  </w:style>
  <w:style w:type="character" w:styleId="840">
    <w:name w:val="WW8Num2z4"/>
    <w:next w:val="840"/>
    <w:link w:val="829"/>
  </w:style>
  <w:style w:type="character" w:styleId="841">
    <w:name w:val="WW8Num2z5"/>
    <w:next w:val="841"/>
    <w:link w:val="829"/>
  </w:style>
  <w:style w:type="character" w:styleId="842">
    <w:name w:val="WW8Num2z6"/>
    <w:next w:val="842"/>
    <w:link w:val="829"/>
  </w:style>
  <w:style w:type="character" w:styleId="843">
    <w:name w:val="WW8Num2z7"/>
    <w:next w:val="843"/>
    <w:link w:val="829"/>
  </w:style>
  <w:style w:type="character" w:styleId="844">
    <w:name w:val="WW8Num2z8"/>
    <w:next w:val="844"/>
    <w:link w:val="829"/>
  </w:style>
  <w:style w:type="character" w:styleId="845">
    <w:name w:val="WW8Num3z0"/>
    <w:next w:val="845"/>
    <w:link w:val="829"/>
  </w:style>
  <w:style w:type="character" w:styleId="846">
    <w:name w:val="WW8Num3z1"/>
    <w:next w:val="846"/>
    <w:link w:val="829"/>
  </w:style>
  <w:style w:type="character" w:styleId="847">
    <w:name w:val="WW8Num3z2"/>
    <w:next w:val="847"/>
    <w:link w:val="829"/>
  </w:style>
  <w:style w:type="character" w:styleId="848">
    <w:name w:val="WW8Num3z3"/>
    <w:next w:val="848"/>
    <w:link w:val="829"/>
  </w:style>
  <w:style w:type="character" w:styleId="849">
    <w:name w:val="WW8Num3z4"/>
    <w:next w:val="849"/>
    <w:link w:val="829"/>
  </w:style>
  <w:style w:type="character" w:styleId="850">
    <w:name w:val="WW8Num3z5"/>
    <w:next w:val="850"/>
    <w:link w:val="829"/>
  </w:style>
  <w:style w:type="character" w:styleId="851">
    <w:name w:val="WW8Num3z6"/>
    <w:next w:val="851"/>
    <w:link w:val="829"/>
  </w:style>
  <w:style w:type="character" w:styleId="852">
    <w:name w:val="WW8Num3z7"/>
    <w:next w:val="852"/>
    <w:link w:val="829"/>
  </w:style>
  <w:style w:type="character" w:styleId="853">
    <w:name w:val="WW8Num3z8"/>
    <w:next w:val="853"/>
    <w:link w:val="829"/>
  </w:style>
  <w:style w:type="character" w:styleId="854">
    <w:name w:val="Основной шрифт абзаца3"/>
    <w:next w:val="854"/>
    <w:link w:val="829"/>
  </w:style>
  <w:style w:type="character" w:styleId="855">
    <w:name w:val="WW8Num4z0"/>
    <w:next w:val="855"/>
    <w:link w:val="829"/>
    <w:rPr>
      <w:rFonts w:ascii="Symbol" w:hAnsi="Symbol" w:cs="Symbol"/>
      <w:sz w:val="20"/>
    </w:rPr>
  </w:style>
  <w:style w:type="character" w:styleId="856">
    <w:name w:val="WW8Num4z1"/>
    <w:next w:val="856"/>
    <w:link w:val="829"/>
    <w:rPr>
      <w:rFonts w:ascii="Courier New" w:hAnsi="Courier New" w:cs="Courier New"/>
      <w:sz w:val="20"/>
    </w:rPr>
  </w:style>
  <w:style w:type="character" w:styleId="857">
    <w:name w:val="WW8Num4z2"/>
    <w:next w:val="857"/>
    <w:link w:val="829"/>
    <w:rPr>
      <w:rFonts w:ascii="Wingdings" w:hAnsi="Wingdings" w:cs="Wingdings"/>
      <w:sz w:val="20"/>
    </w:rPr>
  </w:style>
  <w:style w:type="character" w:styleId="858">
    <w:name w:val="WW8Num5zfalse"/>
    <w:next w:val="858"/>
    <w:link w:val="829"/>
  </w:style>
  <w:style w:type="character" w:styleId="859">
    <w:name w:val="WW8Num5ztrue"/>
    <w:next w:val="859"/>
    <w:link w:val="829"/>
  </w:style>
  <w:style w:type="character" w:styleId="860">
    <w:name w:val="WW-WW8Num5ztrue"/>
    <w:next w:val="860"/>
    <w:link w:val="829"/>
  </w:style>
  <w:style w:type="character" w:styleId="861">
    <w:name w:val="WW-WW8Num5ztrue1"/>
    <w:next w:val="861"/>
    <w:link w:val="829"/>
  </w:style>
  <w:style w:type="character" w:styleId="862">
    <w:name w:val="WW-WW8Num5ztrue2"/>
    <w:next w:val="862"/>
    <w:link w:val="829"/>
  </w:style>
  <w:style w:type="character" w:styleId="863">
    <w:name w:val="WW-WW8Num5ztrue3"/>
    <w:next w:val="863"/>
    <w:link w:val="829"/>
  </w:style>
  <w:style w:type="character" w:styleId="864">
    <w:name w:val="WW-WW8Num5ztrue4"/>
    <w:next w:val="864"/>
    <w:link w:val="829"/>
  </w:style>
  <w:style w:type="character" w:styleId="865">
    <w:name w:val="WW-WW8Num5ztrue5"/>
    <w:next w:val="865"/>
    <w:link w:val="829"/>
  </w:style>
  <w:style w:type="character" w:styleId="866">
    <w:name w:val="WW-WW8Num5ztrue6"/>
    <w:next w:val="866"/>
    <w:link w:val="829"/>
  </w:style>
  <w:style w:type="character" w:styleId="867">
    <w:name w:val="WW-WW8Num5ztrue7"/>
    <w:next w:val="867"/>
    <w:link w:val="829"/>
  </w:style>
  <w:style w:type="character" w:styleId="868">
    <w:name w:val="WW-WW8Num5ztrue11"/>
    <w:next w:val="868"/>
    <w:link w:val="829"/>
  </w:style>
  <w:style w:type="character" w:styleId="869">
    <w:name w:val="WW-WW8Num5ztrue12"/>
    <w:next w:val="869"/>
    <w:link w:val="829"/>
  </w:style>
  <w:style w:type="character" w:styleId="870">
    <w:name w:val="WW-WW8Num5ztrue123"/>
    <w:next w:val="870"/>
    <w:link w:val="829"/>
  </w:style>
  <w:style w:type="character" w:styleId="871">
    <w:name w:val="WW-WW8Num5ztrue1234"/>
    <w:next w:val="871"/>
    <w:link w:val="829"/>
  </w:style>
  <w:style w:type="character" w:styleId="872">
    <w:name w:val="WW-WW8Num5ztrue12345"/>
    <w:next w:val="872"/>
    <w:link w:val="829"/>
  </w:style>
  <w:style w:type="character" w:styleId="873">
    <w:name w:val="WW-WW8Num5ztrue123456"/>
    <w:next w:val="873"/>
    <w:link w:val="829"/>
  </w:style>
  <w:style w:type="character" w:styleId="874">
    <w:name w:val="WW8Num2zfalse"/>
    <w:next w:val="874"/>
    <w:link w:val="829"/>
  </w:style>
  <w:style w:type="character" w:styleId="875">
    <w:name w:val="WW8Num2ztrue"/>
    <w:next w:val="875"/>
    <w:link w:val="829"/>
  </w:style>
  <w:style w:type="character" w:styleId="876">
    <w:name w:val="WW-WW8Num2ztrue"/>
    <w:next w:val="876"/>
    <w:link w:val="829"/>
  </w:style>
  <w:style w:type="character" w:styleId="877">
    <w:name w:val="WW-WW8Num2ztrue1"/>
    <w:next w:val="877"/>
    <w:link w:val="829"/>
  </w:style>
  <w:style w:type="character" w:styleId="878">
    <w:name w:val="WW-WW8Num2ztrue12"/>
    <w:next w:val="878"/>
    <w:link w:val="829"/>
  </w:style>
  <w:style w:type="character" w:styleId="879">
    <w:name w:val="WW-WW8Num2ztrue123"/>
    <w:next w:val="879"/>
    <w:link w:val="829"/>
  </w:style>
  <w:style w:type="character" w:styleId="880">
    <w:name w:val="WW-WW8Num2ztrue1234"/>
    <w:next w:val="880"/>
    <w:link w:val="829"/>
  </w:style>
  <w:style w:type="character" w:styleId="881">
    <w:name w:val="WW-WW8Num2ztrue12345"/>
    <w:next w:val="881"/>
    <w:link w:val="829"/>
  </w:style>
  <w:style w:type="character" w:styleId="882">
    <w:name w:val="WW-WW8Num2ztrue123456"/>
    <w:next w:val="882"/>
    <w:link w:val="829"/>
  </w:style>
  <w:style w:type="character" w:styleId="883">
    <w:name w:val="WW8Num5z0"/>
    <w:next w:val="883"/>
    <w:link w:val="829"/>
    <w:rPr>
      <w:rFonts w:ascii="Symbol" w:hAnsi="Symbol" w:cs="Symbol"/>
      <w:color w:val="000000"/>
      <w:sz w:val="24"/>
      <w:szCs w:val="24"/>
    </w:rPr>
  </w:style>
  <w:style w:type="character" w:styleId="884">
    <w:name w:val="WW8Num5z1"/>
    <w:next w:val="884"/>
    <w:link w:val="829"/>
    <w:rPr>
      <w:rFonts w:ascii="Courier New" w:hAnsi="Courier New" w:cs="Courier New"/>
    </w:rPr>
  </w:style>
  <w:style w:type="character" w:styleId="885">
    <w:name w:val="WW8Num5z2"/>
    <w:next w:val="885"/>
    <w:link w:val="829"/>
    <w:rPr>
      <w:rFonts w:ascii="Wingdings" w:hAnsi="Wingdings" w:cs="Wingdings"/>
    </w:rPr>
  </w:style>
  <w:style w:type="character" w:styleId="886">
    <w:name w:val="WW8Num6zfalse"/>
    <w:next w:val="886"/>
    <w:link w:val="829"/>
  </w:style>
  <w:style w:type="character" w:styleId="887">
    <w:name w:val="WW8Num6ztrue"/>
    <w:next w:val="887"/>
    <w:link w:val="829"/>
  </w:style>
  <w:style w:type="character" w:styleId="888">
    <w:name w:val="WW-WW8Num6ztrue"/>
    <w:next w:val="888"/>
    <w:link w:val="829"/>
  </w:style>
  <w:style w:type="character" w:styleId="889">
    <w:name w:val="WW-WW8Num6ztrue1"/>
    <w:next w:val="889"/>
    <w:link w:val="829"/>
  </w:style>
  <w:style w:type="character" w:styleId="890">
    <w:name w:val="WW-WW8Num6ztrue12"/>
    <w:next w:val="890"/>
    <w:link w:val="829"/>
  </w:style>
  <w:style w:type="character" w:styleId="891">
    <w:name w:val="WW-WW8Num6ztrue123"/>
    <w:next w:val="891"/>
    <w:link w:val="829"/>
  </w:style>
  <w:style w:type="character" w:styleId="892">
    <w:name w:val="WW-WW8Num6ztrue1234"/>
    <w:next w:val="892"/>
    <w:link w:val="829"/>
  </w:style>
  <w:style w:type="character" w:styleId="893">
    <w:name w:val="WW-WW8Num6ztrue12345"/>
    <w:next w:val="893"/>
    <w:link w:val="829"/>
  </w:style>
  <w:style w:type="character" w:styleId="894">
    <w:name w:val="WW-WW8Num6ztrue123456"/>
    <w:next w:val="894"/>
    <w:link w:val="829"/>
  </w:style>
  <w:style w:type="character" w:styleId="895">
    <w:name w:val="Основной шрифт абзаца2"/>
    <w:next w:val="895"/>
    <w:link w:val="829"/>
  </w:style>
  <w:style w:type="character" w:styleId="896">
    <w:name w:val="WW8Num6z0"/>
    <w:next w:val="896"/>
    <w:link w:val="829"/>
    <w:rPr>
      <w:rFonts w:ascii="Symbol" w:hAnsi="Symbol" w:cs="Symbol"/>
      <w:sz w:val="20"/>
    </w:rPr>
  </w:style>
  <w:style w:type="character" w:styleId="897">
    <w:name w:val="WW8Num6z1"/>
    <w:next w:val="897"/>
    <w:link w:val="829"/>
    <w:rPr>
      <w:rFonts w:ascii="Courier New" w:hAnsi="Courier New" w:cs="Courier New"/>
      <w:sz w:val="20"/>
    </w:rPr>
  </w:style>
  <w:style w:type="character" w:styleId="898">
    <w:name w:val="WW8Num6z2"/>
    <w:next w:val="898"/>
    <w:link w:val="829"/>
    <w:rPr>
      <w:rFonts w:ascii="Wingdings" w:hAnsi="Wingdings" w:cs="Wingdings"/>
      <w:sz w:val="20"/>
    </w:rPr>
  </w:style>
  <w:style w:type="character" w:styleId="899">
    <w:name w:val="WW8Num7z0"/>
    <w:next w:val="899"/>
    <w:link w:val="829"/>
    <w:rPr>
      <w:rFonts w:ascii="Symbol" w:hAnsi="Symbol" w:cs="Symbol"/>
      <w:sz w:val="20"/>
    </w:rPr>
  </w:style>
  <w:style w:type="character" w:styleId="900">
    <w:name w:val="WW8Num7z1"/>
    <w:next w:val="900"/>
    <w:link w:val="829"/>
    <w:rPr>
      <w:rFonts w:ascii="Courier New" w:hAnsi="Courier New" w:cs="Courier New"/>
      <w:sz w:val="20"/>
    </w:rPr>
  </w:style>
  <w:style w:type="character" w:styleId="901">
    <w:name w:val="WW8Num7z2"/>
    <w:next w:val="901"/>
    <w:link w:val="829"/>
    <w:rPr>
      <w:rFonts w:ascii="Wingdings" w:hAnsi="Wingdings" w:cs="Wingdings"/>
      <w:sz w:val="20"/>
    </w:rPr>
  </w:style>
  <w:style w:type="character" w:styleId="902">
    <w:name w:val="WW8Num8z0"/>
    <w:next w:val="902"/>
    <w:link w:val="829"/>
    <w:rPr>
      <w:rFonts w:ascii="Symbol" w:hAnsi="Symbol" w:cs="Symbol"/>
    </w:rPr>
  </w:style>
  <w:style w:type="character" w:styleId="903">
    <w:name w:val="WW8Num8z1"/>
    <w:next w:val="903"/>
    <w:link w:val="829"/>
    <w:rPr>
      <w:rFonts w:ascii="Courier New" w:hAnsi="Courier New" w:cs="Courier New"/>
    </w:rPr>
  </w:style>
  <w:style w:type="character" w:styleId="904">
    <w:name w:val="WW8Num8z2"/>
    <w:next w:val="904"/>
    <w:link w:val="829"/>
    <w:rPr>
      <w:rFonts w:ascii="Wingdings" w:hAnsi="Wingdings" w:cs="Wingdings"/>
    </w:rPr>
  </w:style>
  <w:style w:type="character" w:styleId="905">
    <w:name w:val="WW8Num9z0"/>
    <w:next w:val="905"/>
    <w:link w:val="829"/>
    <w:rPr>
      <w:rFonts w:ascii="Symbol" w:hAnsi="Symbol" w:cs="Symbol"/>
      <w:sz w:val="20"/>
    </w:rPr>
  </w:style>
  <w:style w:type="character" w:styleId="906">
    <w:name w:val="WW8Num9z1"/>
    <w:next w:val="906"/>
    <w:link w:val="829"/>
    <w:rPr>
      <w:rFonts w:ascii="Courier New" w:hAnsi="Courier New" w:cs="Courier New"/>
      <w:sz w:val="20"/>
    </w:rPr>
  </w:style>
  <w:style w:type="character" w:styleId="907">
    <w:name w:val="WW8Num9z2"/>
    <w:next w:val="907"/>
    <w:link w:val="829"/>
    <w:rPr>
      <w:rFonts w:ascii="Wingdings" w:hAnsi="Wingdings" w:cs="Wingdings"/>
      <w:sz w:val="20"/>
    </w:rPr>
  </w:style>
  <w:style w:type="character" w:styleId="908">
    <w:name w:val="Основной шрифт абзаца1"/>
    <w:next w:val="908"/>
    <w:link w:val="829"/>
  </w:style>
  <w:style w:type="character" w:styleId="909">
    <w:name w:val=" Знак Знак"/>
    <w:next w:val="909"/>
    <w:link w:val="829"/>
    <w:rPr>
      <w:rFonts w:ascii="Courier New" w:hAnsi="Courier New" w:eastAsia="Times New Roman" w:cs="Courier New"/>
      <w:sz w:val="20"/>
      <w:szCs w:val="20"/>
    </w:rPr>
  </w:style>
  <w:style w:type="character" w:styleId="910">
    <w:name w:val="Символ нумерации"/>
    <w:next w:val="910"/>
    <w:link w:val="829"/>
  </w:style>
  <w:style w:type="character" w:styleId="911">
    <w:name w:val="Номер страницы"/>
    <w:basedOn w:val="895"/>
    <w:next w:val="911"/>
    <w:link w:val="829"/>
  </w:style>
  <w:style w:type="character" w:styleId="912">
    <w:name w:val="Маркеры списка"/>
    <w:next w:val="912"/>
    <w:link w:val="829"/>
    <w:rPr>
      <w:rFonts w:ascii="OpenSymbol" w:hAnsi="OpenSymbol" w:eastAsia="OpenSymbol" w:cs="OpenSymbol"/>
    </w:rPr>
  </w:style>
  <w:style w:type="paragraph" w:styleId="913">
    <w:name w:val="Заголовок1"/>
    <w:basedOn w:val="829"/>
    <w:next w:val="914"/>
    <w:link w:val="829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914">
    <w:name w:val="Основной текст"/>
    <w:basedOn w:val="829"/>
    <w:next w:val="914"/>
    <w:link w:val="829"/>
    <w:pPr>
      <w:spacing w:before="0" w:after="120"/>
    </w:pPr>
  </w:style>
  <w:style w:type="paragraph" w:styleId="915">
    <w:name w:val="Список"/>
    <w:basedOn w:val="914"/>
    <w:next w:val="915"/>
    <w:link w:val="829"/>
    <w:rPr>
      <w:rFonts w:cs="Tahoma"/>
    </w:rPr>
  </w:style>
  <w:style w:type="paragraph" w:styleId="916">
    <w:name w:val="Название объекта"/>
    <w:basedOn w:val="829"/>
    <w:next w:val="916"/>
    <w:link w:val="829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7">
    <w:name w:val="Указатель3"/>
    <w:basedOn w:val="829"/>
    <w:next w:val="917"/>
    <w:link w:val="829"/>
    <w:pPr>
      <w:suppressLineNumbers/>
    </w:pPr>
    <w:rPr>
      <w:rFonts w:cs="Mangal"/>
    </w:rPr>
  </w:style>
  <w:style w:type="paragraph" w:styleId="918">
    <w:name w:val="Название объекта1"/>
    <w:basedOn w:val="829"/>
    <w:next w:val="918"/>
    <w:link w:val="829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9">
    <w:name w:val="Указатель2"/>
    <w:basedOn w:val="829"/>
    <w:next w:val="919"/>
    <w:link w:val="829"/>
    <w:pPr>
      <w:suppressLineNumbers/>
    </w:pPr>
    <w:rPr>
      <w:rFonts w:cs="Mangal"/>
    </w:rPr>
  </w:style>
  <w:style w:type="paragraph" w:styleId="920">
    <w:name w:val="Название1"/>
    <w:basedOn w:val="829"/>
    <w:next w:val="920"/>
    <w:link w:val="829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921">
    <w:name w:val="Указатель1"/>
    <w:basedOn w:val="829"/>
    <w:next w:val="921"/>
    <w:link w:val="829"/>
    <w:pPr>
      <w:suppressLineNumbers/>
    </w:pPr>
    <w:rPr>
      <w:rFonts w:cs="Tahoma"/>
    </w:rPr>
  </w:style>
  <w:style w:type="paragraph" w:styleId="922">
    <w:name w:val="Обычный (веб)"/>
    <w:basedOn w:val="829"/>
    <w:next w:val="922"/>
    <w:link w:val="829"/>
    <w:pPr>
      <w:jc w:val="both"/>
      <w:spacing w:before="280" w:after="360" w:line="432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styleId="923">
    <w:name w:val="Стандартный HTML"/>
    <w:basedOn w:val="829"/>
    <w:next w:val="923"/>
    <w:link w:val="829"/>
    <w:pPr>
      <w:spacing w:before="0"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24">
    <w:name w:val="Нижний колонтитул"/>
    <w:basedOn w:val="829"/>
    <w:next w:val="924"/>
    <w:link w:val="829"/>
    <w:pPr>
      <w:tabs>
        <w:tab w:val="center" w:pos="4677" w:leader="none"/>
        <w:tab w:val="right" w:pos="9355" w:leader="none"/>
      </w:tabs>
    </w:pPr>
  </w:style>
  <w:style w:type="paragraph" w:styleId="925">
    <w:name w:val="Текст выноски"/>
    <w:basedOn w:val="829"/>
    <w:next w:val="925"/>
    <w:link w:val="829"/>
    <w:rPr>
      <w:rFonts w:ascii="Tahoma" w:hAnsi="Tahoma" w:cs="Tahoma"/>
      <w:sz w:val="16"/>
      <w:szCs w:val="16"/>
    </w:rPr>
  </w:style>
  <w:style w:type="paragraph" w:styleId="926">
    <w:name w:val="Содержимое врезки"/>
    <w:basedOn w:val="914"/>
    <w:next w:val="926"/>
    <w:link w:val="829"/>
  </w:style>
  <w:style w:type="paragraph" w:styleId="927">
    <w:name w:val="Верхний колонтитул"/>
    <w:basedOn w:val="829"/>
    <w:next w:val="927"/>
    <w:link w:val="829"/>
    <w:pPr>
      <w:tabs>
        <w:tab w:val="center" w:pos="4819" w:leader="none"/>
        <w:tab w:val="right" w:pos="9638" w:leader="none"/>
      </w:tabs>
      <w:suppressLineNumbers/>
    </w:pPr>
  </w:style>
  <w:style w:type="paragraph" w:styleId="928">
    <w:name w:val="Содержимое таблицы"/>
    <w:basedOn w:val="829"/>
    <w:next w:val="928"/>
    <w:link w:val="829"/>
    <w:pPr>
      <w:suppressLineNumbers/>
    </w:pPr>
  </w:style>
  <w:style w:type="paragraph" w:styleId="929">
    <w:name w:val="Заголовок таблицы"/>
    <w:basedOn w:val="928"/>
    <w:next w:val="929"/>
    <w:link w:val="829"/>
    <w:pPr>
      <w:jc w:val="center"/>
      <w:suppressLineNumbers/>
    </w:pPr>
    <w:rPr>
      <w:b/>
      <w:bCs/>
    </w:rPr>
  </w:style>
  <w:style w:type="table" w:styleId="930">
    <w:name w:val="Сетка таблицы"/>
    <w:basedOn w:val="831"/>
    <w:next w:val="930"/>
    <w:link w:val="829"/>
    <w:uiPriority w:val="39"/>
    <w:tblPr/>
  </w:style>
  <w:style w:type="paragraph" w:styleId="931">
    <w:name w:val="Standard"/>
    <w:next w:val="931"/>
    <w:link w:val="829"/>
    <w:pPr>
      <w:widowControl w:val="off"/>
    </w:pPr>
    <w:rPr>
      <w:rFonts w:eastAsia="Andale Sans UI" w:cs="Tahoma"/>
      <w:sz w:val="24"/>
      <w:szCs w:val="24"/>
      <w:lang w:val="en-US" w:eastAsia="en-US" w:bidi="en-US"/>
    </w:rPr>
  </w:style>
  <w:style w:type="paragraph" w:styleId="932">
    <w:name w:val="Абзац списка"/>
    <w:basedOn w:val="829"/>
    <w:next w:val="932"/>
    <w:link w:val="829"/>
    <w:uiPriority w:val="34"/>
    <w:qFormat/>
    <w:pPr>
      <w:contextualSpacing/>
      <w:ind w:left="720"/>
    </w:pPr>
    <w:rPr>
      <w:rFonts w:ascii="Calibri" w:hAnsi="Calibri" w:eastAsia="Calibri" w:cs="Times New Roman"/>
      <w:lang w:eastAsia="en-US"/>
    </w:rPr>
  </w:style>
  <w:style w:type="character" w:styleId="933" w:default="1">
    <w:name w:val="Default Paragraph Font"/>
    <w:uiPriority w:val="1"/>
    <w:semiHidden/>
    <w:unhideWhenUsed/>
  </w:style>
  <w:style w:type="numbering" w:styleId="934" w:default="1">
    <w:name w:val="No List"/>
    <w:uiPriority w:val="99"/>
    <w:semiHidden/>
    <w:unhideWhenUsed/>
  </w:style>
  <w:style w:type="table" w:styleId="9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revision>47</cp:revision>
  <dcterms:created xsi:type="dcterms:W3CDTF">2019-03-22T10:45:00Z</dcterms:created>
  <dcterms:modified xsi:type="dcterms:W3CDTF">2023-12-21T05:57:25Z</dcterms:modified>
  <cp:version>1048576</cp:version>
</cp:coreProperties>
</file>