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E19" w:rsidRPr="00104E19" w:rsidRDefault="00104E19" w:rsidP="00104E19">
      <w:pPr>
        <w:autoSpaceDE w:val="0"/>
        <w:autoSpaceDN w:val="0"/>
        <w:adjustRightInd w:val="0"/>
        <w:spacing w:after="0" w:line="240" w:lineRule="auto"/>
        <w:rPr>
          <w:rFonts w:cs="Tms Rmn"/>
          <w:b/>
          <w:bCs/>
          <w:color w:val="000000"/>
          <w:sz w:val="24"/>
          <w:szCs w:val="24"/>
        </w:rPr>
      </w:pPr>
      <w:r>
        <w:rPr>
          <w:rFonts w:cs="Tms Rmn"/>
          <w:b/>
          <w:bCs/>
          <w:color w:val="000000"/>
          <w:sz w:val="24"/>
          <w:szCs w:val="24"/>
        </w:rPr>
        <w:t xml:space="preserve">                   </w:t>
      </w:r>
      <w:r w:rsidRPr="00104E19">
        <w:rPr>
          <w:rFonts w:ascii="Tms Rmn" w:hAnsi="Tms Rmn" w:cs="Tms Rmn"/>
          <w:b/>
          <w:bCs/>
          <w:color w:val="000000"/>
          <w:sz w:val="24"/>
          <w:szCs w:val="24"/>
        </w:rPr>
        <w:t>Еще одни основания для досрочного выхода на пенсию</w:t>
      </w:r>
      <w:r>
        <w:rPr>
          <w:rFonts w:cs="Tms Rmn"/>
          <w:b/>
          <w:bCs/>
          <w:color w:val="000000"/>
          <w:sz w:val="24"/>
          <w:szCs w:val="24"/>
        </w:rPr>
        <w:t>.</w:t>
      </w:r>
    </w:p>
    <w:p w:rsidR="00104E19" w:rsidRDefault="00104E19" w:rsidP="00104E19">
      <w:pPr>
        <w:autoSpaceDE w:val="0"/>
        <w:autoSpaceDN w:val="0"/>
        <w:adjustRightInd w:val="0"/>
        <w:spacing w:after="0" w:line="240" w:lineRule="auto"/>
        <w:rPr>
          <w:rFonts w:ascii="Tms Rmn" w:hAnsi="Tms Rmn" w:cs="Tms Rmn"/>
          <w:b/>
          <w:bCs/>
          <w:color w:val="000000"/>
          <w:sz w:val="48"/>
          <w:szCs w:val="48"/>
        </w:rPr>
      </w:pPr>
    </w:p>
    <w:p w:rsidR="00104E19" w:rsidRDefault="00104E19" w:rsidP="00104E19">
      <w:pPr>
        <w:autoSpaceDE w:val="0"/>
        <w:autoSpaceDN w:val="0"/>
        <w:adjustRightInd w:val="0"/>
        <w:spacing w:after="0" w:line="240" w:lineRule="auto"/>
        <w:jc w:val="both"/>
        <w:rPr>
          <w:rFonts w:ascii="Tms Rmn" w:hAnsi="Tms Rmn" w:cs="Tms Rmn"/>
          <w:color w:val="000000"/>
          <w:sz w:val="24"/>
          <w:szCs w:val="24"/>
        </w:rPr>
      </w:pPr>
      <w:r w:rsidRPr="00104E19">
        <w:rPr>
          <w:rFonts w:ascii="Times New Roman" w:hAnsi="Times New Roman" w:cs="Times New Roman"/>
          <w:color w:val="000000"/>
          <w:sz w:val="24"/>
          <w:szCs w:val="24"/>
        </w:rPr>
        <w:t>Из</w:t>
      </w:r>
      <w:r>
        <w:rPr>
          <w:rFonts w:ascii="Tms Rmn" w:hAnsi="Tms Rmn" w:cs="Tms Rmn"/>
          <w:color w:val="000000"/>
          <w:sz w:val="24"/>
          <w:szCs w:val="24"/>
        </w:rPr>
        <w:t>менения в пенсионном законодательстве предусматривают ряд новых оснований, по которым граждане могут выйти на пенсию раньше общеустановленного пенсионного возраста. Если Вы полагаете, что имеете право на досрочный выход на пенсию, следует заранее обратит</w:t>
      </w:r>
      <w:r>
        <w:rPr>
          <w:rFonts w:cs="Tms Rmn"/>
          <w:color w:val="000000"/>
          <w:sz w:val="24"/>
          <w:szCs w:val="24"/>
        </w:rPr>
        <w:t>ь</w:t>
      </w:r>
      <w:r>
        <w:rPr>
          <w:rFonts w:ascii="Tms Rmn" w:hAnsi="Tms Rmn" w:cs="Tms Rmn"/>
          <w:color w:val="000000"/>
          <w:sz w:val="24"/>
          <w:szCs w:val="24"/>
        </w:rPr>
        <w:t xml:space="preserve">ся в Управление </w:t>
      </w:r>
      <w:r w:rsidRPr="00104E19">
        <w:rPr>
          <w:rFonts w:ascii="Times New Roman" w:hAnsi="Times New Roman" w:cs="Times New Roman"/>
          <w:color w:val="000000"/>
          <w:sz w:val="24"/>
          <w:szCs w:val="24"/>
        </w:rPr>
        <w:t>Пенсионного фонда</w:t>
      </w:r>
      <w:r>
        <w:rPr>
          <w:rFonts w:ascii="Tms Rmn" w:hAnsi="Tms Rmn" w:cs="Tms Rmn"/>
          <w:color w:val="000000"/>
          <w:sz w:val="24"/>
          <w:szCs w:val="24"/>
        </w:rPr>
        <w:t xml:space="preserve"> для оценки пенсионных прав и дальнейшего назначения пенсии.</w:t>
      </w:r>
    </w:p>
    <w:p w:rsidR="00104E19" w:rsidRDefault="00104E19" w:rsidP="00104E19">
      <w:pPr>
        <w:autoSpaceDE w:val="0"/>
        <w:autoSpaceDN w:val="0"/>
        <w:adjustRightInd w:val="0"/>
        <w:spacing w:before="240" w:after="0" w:line="240" w:lineRule="auto"/>
        <w:jc w:val="both"/>
        <w:rPr>
          <w:rFonts w:ascii="Tms Rmn" w:hAnsi="Tms Rmn" w:cs="Tms Rmn"/>
          <w:b/>
          <w:bCs/>
          <w:color w:val="000000"/>
          <w:sz w:val="24"/>
          <w:szCs w:val="24"/>
        </w:rPr>
      </w:pPr>
      <w:r>
        <w:rPr>
          <w:rFonts w:ascii="Tms Rmn" w:hAnsi="Tms Rmn" w:cs="Tms Rmn"/>
          <w:b/>
          <w:bCs/>
          <w:color w:val="000000"/>
          <w:sz w:val="24"/>
          <w:szCs w:val="24"/>
        </w:rPr>
        <w:t>Новые основания для досрочного выхода на пенсию</w:t>
      </w:r>
    </w:p>
    <w:p w:rsidR="00104E19" w:rsidRDefault="00104E19" w:rsidP="00104E19">
      <w:pPr>
        <w:autoSpaceDE w:val="0"/>
        <w:autoSpaceDN w:val="0"/>
        <w:adjustRightInd w:val="0"/>
        <w:spacing w:before="240" w:after="0" w:line="240" w:lineRule="auto"/>
        <w:jc w:val="both"/>
        <w:rPr>
          <w:rFonts w:ascii="Tms Rmn" w:hAnsi="Tms Rmn" w:cs="Tms Rmn"/>
          <w:i/>
          <w:iCs/>
          <w:color w:val="000000"/>
          <w:sz w:val="24"/>
          <w:szCs w:val="24"/>
        </w:rPr>
      </w:pPr>
      <w:r>
        <w:rPr>
          <w:rFonts w:ascii="Tms Rmn" w:hAnsi="Tms Rmn" w:cs="Tms Rmn"/>
          <w:i/>
          <w:iCs/>
          <w:color w:val="000000"/>
          <w:sz w:val="24"/>
          <w:szCs w:val="24"/>
        </w:rPr>
        <w:t>Досрочное назначение пенсии многодетным матерям, родившим трех или четырех детей.</w:t>
      </w:r>
    </w:p>
    <w:p w:rsidR="00104E19" w:rsidRDefault="00104E19" w:rsidP="00104E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Многодетные матери, родившие трех или четырех детей, и воспитавшие их до достижения ими возраста 8 лет, получают право досрочного выхода на страховую пенсию по старости. Если женщина родила троих детей, она сможет выйти на пенсию в возрасте 57 лет, а если четверых детей – 56 лет. При этом женщине необходимо иметь страховой стаж не менее 15 лет, период ухода за детьми входит в этот стаж. (Женщинам родившим пять и более детей, как и раньше, предусмотрен выход на пенсию в 50 лет.)</w:t>
      </w:r>
    </w:p>
    <w:p w:rsidR="00104E19" w:rsidRDefault="00104E19" w:rsidP="00104E19">
      <w:pPr>
        <w:autoSpaceDE w:val="0"/>
        <w:autoSpaceDN w:val="0"/>
        <w:adjustRightInd w:val="0"/>
        <w:spacing w:before="240" w:after="0" w:line="240" w:lineRule="auto"/>
        <w:jc w:val="both"/>
        <w:rPr>
          <w:rFonts w:ascii="Tms Rmn" w:hAnsi="Tms Rmn" w:cs="Tms Rmn"/>
          <w:i/>
          <w:iCs/>
          <w:color w:val="000000"/>
          <w:sz w:val="24"/>
          <w:szCs w:val="24"/>
        </w:rPr>
      </w:pPr>
      <w:r>
        <w:rPr>
          <w:rFonts w:ascii="Tms Rmn" w:hAnsi="Tms Rmn" w:cs="Tms Rmn"/>
          <w:i/>
          <w:iCs/>
          <w:color w:val="000000"/>
          <w:sz w:val="24"/>
          <w:szCs w:val="24"/>
        </w:rPr>
        <w:t>Досрочное назначение пенсии за длительный стаж.</w:t>
      </w:r>
    </w:p>
    <w:p w:rsidR="00104E19" w:rsidRDefault="00104E19" w:rsidP="00104E19">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Предусмотрено новое основание назначения досрочной страховой пенсии по старости для граждан, имеющих длительный стаж. Женщины со стажем не менее 37 лет и мужчины со стажем не менее 42 лет могут выйти на пенсию на два года раньше общеустановленного пенсионного возраста, но не ранее 55 лет для женщин и 60 лет для мужчин. В целях определения права на указанную пенсию в стаж засчитываются только периоды работы на территории Российской Федерации, за которые работодатели начисляли страховые взносы в ПФР, а так же периоды получения пособия по обязательному социальному страхованию по временной нетрудоспособности. Иные периоды (период ухода за ребенком, период службы в армии, период получения пособия по безработице, период ухода за инвалидом или нетрудоспособным гражданином, а также учеба) в страховой стаж требуемых 37 лет для женщин и 42 – для мужчин, не включаются.</w:t>
      </w:r>
    </w:p>
    <w:p w:rsidR="00750823" w:rsidRPr="00104E19" w:rsidRDefault="00104E19">
      <w:pPr>
        <w:rPr>
          <w:rFonts w:ascii="Times New Roman" w:hAnsi="Times New Roman" w:cs="Times New Roman"/>
        </w:rPr>
      </w:pPr>
      <w:r w:rsidRPr="00104E19">
        <w:rPr>
          <w:rFonts w:ascii="Times New Roman" w:hAnsi="Times New Roman" w:cs="Times New Roman"/>
        </w:rPr>
        <w:t xml:space="preserve">                                                                                             УПФР в </w:t>
      </w:r>
      <w:proofErr w:type="spellStart"/>
      <w:r w:rsidRPr="00104E19">
        <w:rPr>
          <w:rFonts w:ascii="Times New Roman" w:hAnsi="Times New Roman" w:cs="Times New Roman"/>
        </w:rPr>
        <w:t>Кингисеппском</w:t>
      </w:r>
      <w:proofErr w:type="spellEnd"/>
      <w:r w:rsidRPr="00104E19">
        <w:rPr>
          <w:rFonts w:ascii="Times New Roman" w:hAnsi="Times New Roman" w:cs="Times New Roman"/>
        </w:rPr>
        <w:t xml:space="preserve"> районе (межрайонное)</w:t>
      </w:r>
    </w:p>
    <w:sectPr w:rsidR="00750823" w:rsidRPr="00104E19" w:rsidSect="00F512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E19"/>
    <w:rsid w:val="00104E19"/>
    <w:rsid w:val="00750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2019-08-29T05:25:00Z</dcterms:created>
  <dcterms:modified xsi:type="dcterms:W3CDTF">2019-08-29T05:30:00Z</dcterms:modified>
</cp:coreProperties>
</file>