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5BA" w:rsidRPr="009345BA" w:rsidRDefault="009345BA" w:rsidP="009345BA">
      <w:pPr>
        <w:autoSpaceDE w:val="0"/>
        <w:autoSpaceDN w:val="0"/>
        <w:adjustRightInd w:val="0"/>
        <w:spacing w:after="0" w:line="240" w:lineRule="auto"/>
        <w:jc w:val="center"/>
        <w:rPr>
          <w:rFonts w:ascii="Times New Roman" w:hAnsi="Times New Roman" w:cs="Times New Roman"/>
          <w:b/>
          <w:bCs/>
          <w:color w:val="000000"/>
          <w:sz w:val="24"/>
          <w:szCs w:val="24"/>
        </w:rPr>
      </w:pPr>
      <w:r w:rsidRPr="009345BA">
        <w:rPr>
          <w:rFonts w:ascii="Times New Roman" w:hAnsi="Times New Roman" w:cs="Times New Roman"/>
          <w:b/>
          <w:bCs/>
          <w:color w:val="000000"/>
          <w:sz w:val="24"/>
          <w:szCs w:val="24"/>
        </w:rPr>
        <w:t>Ежемесячная выплата из материнского капитала – для семей с низким доходом</w:t>
      </w:r>
      <w:r>
        <w:rPr>
          <w:rFonts w:ascii="Times New Roman" w:hAnsi="Times New Roman" w:cs="Times New Roman"/>
          <w:b/>
          <w:bCs/>
          <w:color w:val="000000"/>
          <w:sz w:val="24"/>
          <w:szCs w:val="24"/>
        </w:rPr>
        <w:t>.</w:t>
      </w:r>
    </w:p>
    <w:p w:rsidR="009345BA" w:rsidRPr="009345BA" w:rsidRDefault="009345BA" w:rsidP="009345BA">
      <w:pPr>
        <w:autoSpaceDE w:val="0"/>
        <w:autoSpaceDN w:val="0"/>
        <w:adjustRightInd w:val="0"/>
        <w:spacing w:after="0" w:line="240" w:lineRule="auto"/>
        <w:jc w:val="center"/>
        <w:rPr>
          <w:rFonts w:ascii="Times New Roman" w:hAnsi="Times New Roman" w:cs="Times New Roman"/>
          <w:b/>
          <w:bCs/>
          <w:color w:val="000000"/>
          <w:sz w:val="24"/>
          <w:szCs w:val="24"/>
        </w:rPr>
      </w:pPr>
    </w:p>
    <w:p w:rsidR="009345BA" w:rsidRDefault="009345BA" w:rsidP="009345BA">
      <w:pPr>
        <w:autoSpaceDE w:val="0"/>
        <w:autoSpaceDN w:val="0"/>
        <w:adjustRightInd w:val="0"/>
        <w:spacing w:after="0" w:line="240" w:lineRule="auto"/>
        <w:ind w:firstLine="709"/>
        <w:jc w:val="both"/>
        <w:rPr>
          <w:rFonts w:ascii="Tms Rmn" w:hAnsi="Tms Rmn" w:cs="Tms Rmn"/>
          <w:color w:val="000000"/>
          <w:sz w:val="24"/>
          <w:szCs w:val="24"/>
        </w:rPr>
      </w:pPr>
      <w:r>
        <w:rPr>
          <w:rFonts w:ascii="Tms Rmn" w:hAnsi="Tms Rmn" w:cs="Tms Rmn"/>
          <w:color w:val="000000"/>
          <w:sz w:val="24"/>
          <w:szCs w:val="24"/>
        </w:rPr>
        <w:t>Рождение ребенка – значимое событие для любой семьи. Жизнь меняется, а вместе с ней меняются ежедневные заботы и потребности. Обеспечить малыша всем необходимым могут не все молодые родители. Финансовая помощь, оказываемая государством, оказывается кстати.</w:t>
      </w:r>
    </w:p>
    <w:p w:rsidR="009345BA" w:rsidRDefault="009345BA" w:rsidP="009345BA">
      <w:pPr>
        <w:autoSpaceDE w:val="0"/>
        <w:autoSpaceDN w:val="0"/>
        <w:adjustRightInd w:val="0"/>
        <w:spacing w:after="0" w:line="240" w:lineRule="auto"/>
        <w:ind w:firstLine="709"/>
        <w:jc w:val="both"/>
        <w:rPr>
          <w:rFonts w:ascii="Tms Rmn" w:hAnsi="Tms Rmn" w:cs="Tms Rmn"/>
          <w:color w:val="000000"/>
          <w:sz w:val="24"/>
          <w:szCs w:val="24"/>
        </w:rPr>
      </w:pPr>
      <w:r>
        <w:rPr>
          <w:rFonts w:ascii="Tms Rmn" w:hAnsi="Tms Rmn" w:cs="Tms Rmn"/>
          <w:color w:val="000000"/>
          <w:sz w:val="24"/>
          <w:szCs w:val="24"/>
        </w:rPr>
        <w:t>С 2018 года семьи могут обратиться за ежемесячной выплатой из средств материнского (семейного) капитала (МСК). За 10 месяцев текущего года 1066 семей подали заявление на ежемесячную выплату из средств материнского капитала. Более 51,7 млн. рублей уже перечислено на счета граждан.</w:t>
      </w:r>
    </w:p>
    <w:p w:rsidR="009345BA" w:rsidRDefault="009345BA" w:rsidP="009345BA">
      <w:pPr>
        <w:autoSpaceDE w:val="0"/>
        <w:autoSpaceDN w:val="0"/>
        <w:adjustRightInd w:val="0"/>
        <w:spacing w:after="0" w:line="240" w:lineRule="auto"/>
        <w:ind w:firstLine="709"/>
        <w:jc w:val="both"/>
        <w:rPr>
          <w:rFonts w:ascii="Tms Rmn" w:hAnsi="Tms Rmn" w:cs="Tms Rmn"/>
          <w:color w:val="000000"/>
          <w:sz w:val="24"/>
          <w:szCs w:val="24"/>
        </w:rPr>
      </w:pPr>
      <w:r>
        <w:rPr>
          <w:rFonts w:ascii="Tms Rmn" w:hAnsi="Tms Rmn" w:cs="Tms Rmn"/>
          <w:color w:val="000000"/>
          <w:sz w:val="24"/>
          <w:szCs w:val="24"/>
        </w:rPr>
        <w:t>Напоминаем, что обратиться за выплатой владелец сертификата вправе, если:</w:t>
      </w:r>
    </w:p>
    <w:p w:rsidR="009345BA" w:rsidRDefault="009345BA" w:rsidP="009345BA">
      <w:pPr>
        <w:numPr>
          <w:ilvl w:val="0"/>
          <w:numId w:val="1"/>
        </w:numPr>
        <w:autoSpaceDE w:val="0"/>
        <w:autoSpaceDN w:val="0"/>
        <w:adjustRightInd w:val="0"/>
        <w:spacing w:after="0" w:line="240" w:lineRule="auto"/>
        <w:ind w:firstLine="709"/>
        <w:jc w:val="both"/>
        <w:rPr>
          <w:rFonts w:ascii="Tms Rmn" w:hAnsi="Tms Rmn" w:cs="Tms Rmn"/>
          <w:color w:val="000000"/>
          <w:sz w:val="24"/>
          <w:szCs w:val="24"/>
        </w:rPr>
      </w:pPr>
      <w:r>
        <w:rPr>
          <w:rFonts w:ascii="Tms Rmn" w:hAnsi="Tms Rmn" w:cs="Tms Rmn"/>
          <w:color w:val="000000"/>
          <w:sz w:val="24"/>
          <w:szCs w:val="24"/>
        </w:rPr>
        <w:t>второй ребенок и мама – граждане Российской Федерации;                                  </w:t>
      </w:r>
    </w:p>
    <w:p w:rsidR="009345BA" w:rsidRDefault="009345BA" w:rsidP="009345BA">
      <w:pPr>
        <w:numPr>
          <w:ilvl w:val="0"/>
          <w:numId w:val="1"/>
        </w:numPr>
        <w:autoSpaceDE w:val="0"/>
        <w:autoSpaceDN w:val="0"/>
        <w:adjustRightInd w:val="0"/>
        <w:spacing w:after="0" w:line="240" w:lineRule="auto"/>
        <w:ind w:firstLine="709"/>
        <w:jc w:val="both"/>
        <w:rPr>
          <w:rFonts w:ascii="Tms Rmn" w:hAnsi="Tms Rmn" w:cs="Tms Rmn"/>
          <w:color w:val="000000"/>
          <w:sz w:val="24"/>
          <w:szCs w:val="24"/>
        </w:rPr>
      </w:pPr>
      <w:r>
        <w:rPr>
          <w:rFonts w:ascii="Tms Rmn" w:hAnsi="Tms Rmn" w:cs="Tms Rmn"/>
          <w:color w:val="000000"/>
          <w:sz w:val="24"/>
          <w:szCs w:val="24"/>
        </w:rPr>
        <w:t>средства МСК не использованы по другому направлению;</w:t>
      </w:r>
    </w:p>
    <w:p w:rsidR="009345BA" w:rsidRDefault="009345BA" w:rsidP="009345BA">
      <w:pPr>
        <w:numPr>
          <w:ilvl w:val="0"/>
          <w:numId w:val="1"/>
        </w:numPr>
        <w:autoSpaceDE w:val="0"/>
        <w:autoSpaceDN w:val="0"/>
        <w:adjustRightInd w:val="0"/>
        <w:spacing w:after="0" w:line="240" w:lineRule="auto"/>
        <w:ind w:firstLine="709"/>
        <w:jc w:val="both"/>
        <w:rPr>
          <w:rFonts w:ascii="Tms Rmn" w:hAnsi="Tms Rmn" w:cs="Tms Rmn"/>
          <w:color w:val="000000"/>
          <w:sz w:val="24"/>
          <w:szCs w:val="24"/>
        </w:rPr>
      </w:pPr>
      <w:r>
        <w:rPr>
          <w:rFonts w:ascii="Tms Rmn" w:hAnsi="Tms Rmn" w:cs="Tms Rmn"/>
          <w:color w:val="000000"/>
          <w:sz w:val="24"/>
          <w:szCs w:val="24"/>
        </w:rPr>
        <w:t>второй ребенок (родной, усыновленный) родился в 2018 году;</w:t>
      </w:r>
    </w:p>
    <w:p w:rsidR="009345BA" w:rsidRDefault="009345BA" w:rsidP="009345BA">
      <w:pPr>
        <w:numPr>
          <w:ilvl w:val="0"/>
          <w:numId w:val="1"/>
        </w:numPr>
        <w:autoSpaceDE w:val="0"/>
        <w:autoSpaceDN w:val="0"/>
        <w:adjustRightInd w:val="0"/>
        <w:spacing w:after="0" w:line="240" w:lineRule="auto"/>
        <w:ind w:firstLine="709"/>
        <w:jc w:val="both"/>
        <w:rPr>
          <w:rFonts w:ascii="Tms Rmn" w:hAnsi="Tms Rmn" w:cs="Tms Rmn"/>
          <w:color w:val="000000"/>
          <w:sz w:val="24"/>
          <w:szCs w:val="24"/>
        </w:rPr>
      </w:pPr>
      <w:r>
        <w:rPr>
          <w:rFonts w:ascii="Tms Rmn" w:hAnsi="Tms Rmn" w:cs="Tms Rmn"/>
          <w:color w:val="000000"/>
          <w:sz w:val="24"/>
          <w:szCs w:val="24"/>
        </w:rPr>
        <w:t>доход семьи ниже 17 745 рублей 45 копеек в Санкт-Петербурге и 15 070 рублей 50 копеек в Ленинградской области.</w:t>
      </w:r>
    </w:p>
    <w:p w:rsidR="009345BA" w:rsidRDefault="009345BA" w:rsidP="009345BA">
      <w:pPr>
        <w:autoSpaceDE w:val="0"/>
        <w:autoSpaceDN w:val="0"/>
        <w:adjustRightInd w:val="0"/>
        <w:spacing w:after="0" w:line="240" w:lineRule="auto"/>
        <w:ind w:firstLine="709"/>
        <w:jc w:val="both"/>
        <w:rPr>
          <w:rFonts w:ascii="Tms Rmn" w:hAnsi="Tms Rmn" w:cs="Tms Rmn"/>
          <w:color w:val="000000"/>
          <w:sz w:val="24"/>
          <w:szCs w:val="24"/>
        </w:rPr>
      </w:pPr>
      <w:r>
        <w:rPr>
          <w:rFonts w:ascii="Tms Rmn" w:hAnsi="Tms Rmn" w:cs="Tms Rmn"/>
          <w:color w:val="000000"/>
          <w:sz w:val="24"/>
          <w:szCs w:val="24"/>
        </w:rPr>
        <w:t>Решение о выплате принимается в течение месяца. Средства перечисляются не позднее 10 дней после вынесения решения. Получать выплату семьи будут до исполнения ребенку 1,5 лет.</w:t>
      </w:r>
    </w:p>
    <w:p w:rsidR="009345BA" w:rsidRDefault="009345BA" w:rsidP="009345BA">
      <w:pPr>
        <w:autoSpaceDE w:val="0"/>
        <w:autoSpaceDN w:val="0"/>
        <w:adjustRightInd w:val="0"/>
        <w:spacing w:after="0" w:line="240" w:lineRule="auto"/>
        <w:ind w:firstLine="709"/>
        <w:jc w:val="both"/>
        <w:rPr>
          <w:rFonts w:ascii="Tms Rmn" w:hAnsi="Tms Rmn" w:cs="Tms Rmn"/>
          <w:color w:val="000000"/>
          <w:sz w:val="24"/>
          <w:szCs w:val="24"/>
        </w:rPr>
      </w:pPr>
      <w:r>
        <w:rPr>
          <w:rFonts w:ascii="Tms Rmn" w:hAnsi="Tms Rmn" w:cs="Tms Rmn"/>
          <w:color w:val="000000"/>
          <w:sz w:val="24"/>
          <w:szCs w:val="24"/>
        </w:rPr>
        <w:t>Если родители обратились за выплатой не позднее 6 месяцев после рождения ребенка, ежемесячная выплата будет назначена на год, затем нужно будет повторно подать заявление в ПФР. Семьям, подавшим заявление позднее 6 месяцев со дня рождения, выплата будет перечисляться – с момента обращения, до исполнения ребенку 1,5 лет.</w:t>
      </w:r>
    </w:p>
    <w:p w:rsidR="009345BA" w:rsidRDefault="009345BA" w:rsidP="009345BA">
      <w:pPr>
        <w:autoSpaceDE w:val="0"/>
        <w:autoSpaceDN w:val="0"/>
        <w:adjustRightInd w:val="0"/>
        <w:spacing w:after="0" w:line="240" w:lineRule="auto"/>
        <w:ind w:firstLine="709"/>
        <w:jc w:val="both"/>
        <w:rPr>
          <w:rFonts w:ascii="Tms Rmn" w:hAnsi="Tms Rmn" w:cs="Tms Rmn"/>
          <w:color w:val="000000"/>
          <w:sz w:val="24"/>
          <w:szCs w:val="24"/>
        </w:rPr>
      </w:pPr>
      <w:r>
        <w:rPr>
          <w:rFonts w:ascii="Tms Rmn" w:hAnsi="Tms Rmn" w:cs="Tms Rmn"/>
          <w:color w:val="000000"/>
          <w:sz w:val="24"/>
          <w:szCs w:val="24"/>
        </w:rPr>
        <w:t>Подать новое заявление владельцы сертификатов могут через электронный сервис ПФР «Личный кабинет гражданина», в Управлении ПФР или МФЦ. Обратиться с заявлением на выплату можно одновременно с заявлением на выдачу сертификата МСК. Если вы подаете заявление через электронный сервис, оригиналы документов необходимо принести в Управление ПФР в течение 5 дней.</w:t>
      </w:r>
    </w:p>
    <w:p w:rsidR="009345BA" w:rsidRDefault="009345BA" w:rsidP="009345BA">
      <w:pPr>
        <w:autoSpaceDE w:val="0"/>
        <w:autoSpaceDN w:val="0"/>
        <w:adjustRightInd w:val="0"/>
        <w:spacing w:after="0" w:line="240" w:lineRule="auto"/>
        <w:ind w:firstLine="709"/>
        <w:jc w:val="both"/>
        <w:rPr>
          <w:rFonts w:ascii="Tms Rmn" w:hAnsi="Tms Rmn" w:cs="Tms Rmn"/>
          <w:b/>
          <w:bCs/>
          <w:color w:val="000000"/>
          <w:sz w:val="24"/>
          <w:szCs w:val="24"/>
        </w:rPr>
      </w:pPr>
      <w:r>
        <w:rPr>
          <w:rFonts w:ascii="Tms Rmn" w:hAnsi="Tms Rmn" w:cs="Tms Rmn"/>
          <w:b/>
          <w:bCs/>
          <w:color w:val="000000"/>
          <w:sz w:val="24"/>
          <w:szCs w:val="24"/>
        </w:rPr>
        <w:t>Важно помнить!</w:t>
      </w:r>
    </w:p>
    <w:p w:rsidR="009345BA" w:rsidRPr="009345BA" w:rsidRDefault="009345BA" w:rsidP="009345BA">
      <w:pPr>
        <w:autoSpaceDE w:val="0"/>
        <w:autoSpaceDN w:val="0"/>
        <w:adjustRightInd w:val="0"/>
        <w:spacing w:after="0" w:line="240" w:lineRule="auto"/>
        <w:ind w:firstLine="709"/>
        <w:jc w:val="both"/>
        <w:rPr>
          <w:rFonts w:ascii="Tms Rmn" w:hAnsi="Tms Rmn" w:cs="Tms Rmn"/>
          <w:color w:val="000000" w:themeColor="text1"/>
          <w:sz w:val="24"/>
          <w:szCs w:val="24"/>
        </w:rPr>
      </w:pPr>
      <w:r w:rsidRPr="009345BA">
        <w:rPr>
          <w:rFonts w:ascii="Tms Rmn" w:hAnsi="Tms Rmn" w:cs="Tms Rmn"/>
          <w:iCs/>
          <w:color w:val="000000" w:themeColor="text1"/>
          <w:sz w:val="24"/>
          <w:szCs w:val="24"/>
        </w:rPr>
        <w:t>При расчете выплаты в доходе семьи учитываются</w:t>
      </w:r>
      <w:r w:rsidRPr="009345BA">
        <w:rPr>
          <w:rFonts w:ascii="Tms Rmn" w:hAnsi="Tms Rmn" w:cs="Tms Rmn"/>
          <w:color w:val="000000" w:themeColor="text1"/>
          <w:sz w:val="24"/>
          <w:szCs w:val="24"/>
        </w:rPr>
        <w:t>:</w:t>
      </w:r>
    </w:p>
    <w:p w:rsidR="009345BA" w:rsidRDefault="009345BA" w:rsidP="009345BA">
      <w:pPr>
        <w:autoSpaceDE w:val="0"/>
        <w:autoSpaceDN w:val="0"/>
        <w:adjustRightInd w:val="0"/>
        <w:spacing w:after="0" w:line="240" w:lineRule="auto"/>
        <w:ind w:firstLine="709"/>
        <w:jc w:val="both"/>
        <w:rPr>
          <w:rFonts w:ascii="Tms Rmn" w:hAnsi="Tms Rmn" w:cs="Tms Rmn"/>
          <w:color w:val="000000"/>
          <w:sz w:val="24"/>
          <w:szCs w:val="24"/>
        </w:rPr>
      </w:pPr>
      <w:r>
        <w:rPr>
          <w:rFonts w:ascii="Tms Rmn" w:hAnsi="Tms Rmn" w:cs="Tms Rmn"/>
          <w:color w:val="000000"/>
          <w:sz w:val="24"/>
          <w:szCs w:val="24"/>
        </w:rPr>
        <w:t>–заработная плата, премии;</w:t>
      </w:r>
    </w:p>
    <w:p w:rsidR="009345BA" w:rsidRDefault="009345BA" w:rsidP="009345BA">
      <w:pPr>
        <w:autoSpaceDE w:val="0"/>
        <w:autoSpaceDN w:val="0"/>
        <w:adjustRightInd w:val="0"/>
        <w:spacing w:after="0" w:line="240" w:lineRule="auto"/>
        <w:ind w:firstLine="709"/>
        <w:jc w:val="both"/>
        <w:rPr>
          <w:rFonts w:ascii="Tms Rmn" w:hAnsi="Tms Rmn" w:cs="Tms Rmn"/>
          <w:color w:val="000000"/>
          <w:sz w:val="24"/>
          <w:szCs w:val="24"/>
        </w:rPr>
      </w:pPr>
      <w:r>
        <w:rPr>
          <w:rFonts w:ascii="Tms Rmn" w:hAnsi="Tms Rmn" w:cs="Tms Rmn"/>
          <w:color w:val="000000"/>
          <w:sz w:val="24"/>
          <w:szCs w:val="24"/>
        </w:rPr>
        <w:t xml:space="preserve">–пенсии, пособия, оплата </w:t>
      </w:r>
      <w:proofErr w:type="gramStart"/>
      <w:r>
        <w:rPr>
          <w:rFonts w:ascii="Tms Rmn" w:hAnsi="Tms Rmn" w:cs="Tms Rmn"/>
          <w:color w:val="000000"/>
          <w:sz w:val="24"/>
          <w:szCs w:val="24"/>
        </w:rPr>
        <w:t>больничных</w:t>
      </w:r>
      <w:proofErr w:type="gramEnd"/>
      <w:r>
        <w:rPr>
          <w:rFonts w:ascii="Tms Rmn" w:hAnsi="Tms Rmn" w:cs="Tms Rmn"/>
          <w:color w:val="000000"/>
          <w:sz w:val="24"/>
          <w:szCs w:val="24"/>
        </w:rPr>
        <w:t>, стипендии, алименты;</w:t>
      </w:r>
    </w:p>
    <w:p w:rsidR="009345BA" w:rsidRDefault="009345BA" w:rsidP="009345BA">
      <w:pPr>
        <w:autoSpaceDE w:val="0"/>
        <w:autoSpaceDN w:val="0"/>
        <w:adjustRightInd w:val="0"/>
        <w:spacing w:after="0" w:line="240" w:lineRule="auto"/>
        <w:ind w:firstLine="709"/>
        <w:jc w:val="both"/>
        <w:rPr>
          <w:rFonts w:ascii="Tms Rmn" w:hAnsi="Tms Rmn" w:cs="Tms Rmn"/>
          <w:color w:val="000000"/>
          <w:sz w:val="24"/>
          <w:szCs w:val="24"/>
        </w:rPr>
      </w:pPr>
      <w:r>
        <w:rPr>
          <w:rFonts w:ascii="Tms Rmn" w:hAnsi="Tms Rmn" w:cs="Tms Rmn"/>
          <w:color w:val="000000"/>
          <w:sz w:val="24"/>
          <w:szCs w:val="24"/>
        </w:rPr>
        <w:t>–выплаты пенсионных накоплений правопреемникам;</w:t>
      </w:r>
    </w:p>
    <w:p w:rsidR="009345BA" w:rsidRDefault="009345BA" w:rsidP="009345BA">
      <w:pPr>
        <w:autoSpaceDE w:val="0"/>
        <w:autoSpaceDN w:val="0"/>
        <w:adjustRightInd w:val="0"/>
        <w:spacing w:after="0" w:line="240" w:lineRule="auto"/>
        <w:ind w:firstLine="709"/>
        <w:jc w:val="both"/>
        <w:rPr>
          <w:rFonts w:ascii="Tms Rmn" w:hAnsi="Tms Rmn" w:cs="Tms Rmn"/>
          <w:color w:val="000000"/>
          <w:sz w:val="24"/>
          <w:szCs w:val="24"/>
        </w:rPr>
      </w:pPr>
      <w:r>
        <w:rPr>
          <w:rFonts w:ascii="Tms Rmn" w:hAnsi="Tms Rmn" w:cs="Tms Rmn"/>
          <w:color w:val="000000"/>
          <w:sz w:val="24"/>
          <w:szCs w:val="24"/>
        </w:rPr>
        <w:t>–компенсации, выплачиваемые государственным органом или общественным объединением в период исполнения государственных и общественных обязанностей;</w:t>
      </w:r>
    </w:p>
    <w:p w:rsidR="009345BA" w:rsidRDefault="009345BA" w:rsidP="009345BA">
      <w:pPr>
        <w:autoSpaceDE w:val="0"/>
        <w:autoSpaceDN w:val="0"/>
        <w:adjustRightInd w:val="0"/>
        <w:spacing w:after="0" w:line="240" w:lineRule="auto"/>
        <w:ind w:firstLine="709"/>
        <w:jc w:val="both"/>
        <w:rPr>
          <w:rFonts w:ascii="Tms Rmn" w:hAnsi="Tms Rmn" w:cs="Tms Rmn"/>
          <w:color w:val="000000"/>
          <w:sz w:val="24"/>
          <w:szCs w:val="24"/>
        </w:rPr>
      </w:pPr>
      <w:r>
        <w:rPr>
          <w:rFonts w:ascii="Tms Rmn" w:hAnsi="Tms Rmn" w:cs="Tms Rmn"/>
          <w:color w:val="000000"/>
          <w:sz w:val="24"/>
          <w:szCs w:val="24"/>
        </w:rPr>
        <w:t>–денежные компенсации и довольствие военнослужащих, сотрудников правоохранительных органов.</w:t>
      </w:r>
    </w:p>
    <w:p w:rsidR="009345BA" w:rsidRDefault="009345BA" w:rsidP="009345BA">
      <w:pPr>
        <w:autoSpaceDE w:val="0"/>
        <w:autoSpaceDN w:val="0"/>
        <w:adjustRightInd w:val="0"/>
        <w:spacing w:after="0" w:line="240" w:lineRule="auto"/>
        <w:ind w:firstLine="709"/>
        <w:jc w:val="both"/>
        <w:rPr>
          <w:rFonts w:ascii="Tms Rmn" w:hAnsi="Tms Rmn" w:cs="Tms Rmn"/>
          <w:color w:val="000000"/>
          <w:sz w:val="24"/>
          <w:szCs w:val="24"/>
        </w:rPr>
      </w:pPr>
      <w:r w:rsidRPr="009345BA">
        <w:rPr>
          <w:rFonts w:ascii="Times New Roman" w:hAnsi="Times New Roman" w:cs="Times New Roman"/>
          <w:iCs/>
          <w:color w:val="000000" w:themeColor="text1"/>
          <w:sz w:val="24"/>
          <w:szCs w:val="24"/>
        </w:rPr>
        <w:t>Не учитываются</w:t>
      </w:r>
      <w:r w:rsidRPr="009345BA">
        <w:rPr>
          <w:rFonts w:ascii="Times New Roman" w:hAnsi="Times New Roman" w:cs="Times New Roman"/>
          <w:color w:val="000000" w:themeColor="text1"/>
          <w:sz w:val="24"/>
          <w:szCs w:val="24"/>
        </w:rPr>
        <w:t>:</w:t>
      </w:r>
      <w:r>
        <w:rPr>
          <w:rFonts w:ascii="Tms Rmn" w:hAnsi="Tms Rmn" w:cs="Tms Rmn"/>
          <w:color w:val="000000"/>
          <w:sz w:val="24"/>
          <w:szCs w:val="24"/>
        </w:rPr>
        <w:t xml:space="preserve"> суммы единовременной материальной помощи из федерального бюджета в связи с чрезвычайными происшествиями.</w:t>
      </w:r>
    </w:p>
    <w:p w:rsidR="009345BA" w:rsidRDefault="009345BA" w:rsidP="009345BA">
      <w:pPr>
        <w:autoSpaceDE w:val="0"/>
        <w:autoSpaceDN w:val="0"/>
        <w:adjustRightInd w:val="0"/>
        <w:spacing w:after="0" w:line="240" w:lineRule="auto"/>
        <w:ind w:firstLine="709"/>
        <w:jc w:val="both"/>
        <w:rPr>
          <w:rFonts w:ascii="Tms Rmn" w:hAnsi="Tms Rmn" w:cs="Tms Rmn"/>
          <w:color w:val="000000"/>
          <w:sz w:val="24"/>
          <w:szCs w:val="24"/>
        </w:rPr>
      </w:pPr>
      <w:r>
        <w:rPr>
          <w:rFonts w:ascii="Tms Rmn" w:hAnsi="Tms Rmn" w:cs="Tms Rmn"/>
          <w:color w:val="000000"/>
          <w:sz w:val="24"/>
          <w:szCs w:val="24"/>
        </w:rPr>
        <w:t>В 2018 году размер ежемесячной выплаты из средств материнского (семейного) капитала составляет 10 367 рублей 90 копеек – для жителей Санкт-Петербурга, 9 259 рублей – Ленинградской области.</w:t>
      </w:r>
    </w:p>
    <w:p w:rsidR="009345BA" w:rsidRDefault="009345BA" w:rsidP="009345BA">
      <w:pPr>
        <w:autoSpaceDE w:val="0"/>
        <w:autoSpaceDN w:val="0"/>
        <w:adjustRightInd w:val="0"/>
        <w:spacing w:after="0" w:line="240" w:lineRule="auto"/>
        <w:ind w:firstLine="709"/>
        <w:rPr>
          <w:rFonts w:ascii="Tms Rmn" w:hAnsi="Tms Rmn" w:cs="Tms Rmn"/>
          <w:color w:val="000000"/>
          <w:sz w:val="24"/>
          <w:szCs w:val="24"/>
        </w:rPr>
      </w:pPr>
    </w:p>
    <w:p w:rsidR="00527605" w:rsidRPr="009345BA" w:rsidRDefault="009345BA" w:rsidP="009345BA">
      <w:pPr>
        <w:spacing w:after="0" w:line="240" w:lineRule="auto"/>
        <w:ind w:firstLine="709"/>
        <w:rPr>
          <w:rFonts w:ascii="Times New Roman" w:hAnsi="Times New Roman" w:cs="Times New Roman"/>
        </w:rPr>
      </w:pPr>
      <w:r>
        <w:t xml:space="preserve">                                                                                </w:t>
      </w:r>
      <w:r w:rsidRPr="009345BA">
        <w:rPr>
          <w:rFonts w:ascii="Times New Roman" w:hAnsi="Times New Roman" w:cs="Times New Roman"/>
        </w:rPr>
        <w:t xml:space="preserve">УПФР в </w:t>
      </w:r>
      <w:proofErr w:type="spellStart"/>
      <w:r w:rsidRPr="009345BA">
        <w:rPr>
          <w:rFonts w:ascii="Times New Roman" w:hAnsi="Times New Roman" w:cs="Times New Roman"/>
        </w:rPr>
        <w:t>Кингисеппском</w:t>
      </w:r>
      <w:proofErr w:type="spellEnd"/>
      <w:r w:rsidRPr="009345BA">
        <w:rPr>
          <w:rFonts w:ascii="Times New Roman" w:hAnsi="Times New Roman" w:cs="Times New Roman"/>
        </w:rPr>
        <w:t xml:space="preserve"> районе (</w:t>
      </w:r>
      <w:proofErr w:type="gramStart"/>
      <w:r w:rsidRPr="009345BA">
        <w:rPr>
          <w:rFonts w:ascii="Times New Roman" w:hAnsi="Times New Roman" w:cs="Times New Roman"/>
        </w:rPr>
        <w:t>межрайонное</w:t>
      </w:r>
      <w:proofErr w:type="gramEnd"/>
      <w:r w:rsidRPr="009345BA">
        <w:rPr>
          <w:rFonts w:ascii="Times New Roman" w:hAnsi="Times New Roman" w:cs="Times New Roman"/>
        </w:rPr>
        <w:t>)</w:t>
      </w:r>
    </w:p>
    <w:sectPr w:rsidR="00527605" w:rsidRPr="009345BA" w:rsidSect="00D32A05">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Helv">
    <w:altName w:val="Helvetica"/>
    <w:panose1 w:val="020B0604020202030204"/>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706A366"/>
    <w:lvl w:ilvl="0">
      <w:numFmt w:val="bullet"/>
      <w:lvlText w:val="*"/>
      <w:lvlJc w:val="left"/>
    </w:lvl>
  </w:abstractNum>
  <w:num w:numId="1">
    <w:abstractNumId w:val="0"/>
    <w:lvlOverride w:ilvl="0">
      <w:lvl w:ilvl="0">
        <w:numFmt w:val="bullet"/>
        <w:lvlText w:val="•"/>
        <w:legacy w:legacy="1" w:legacySpace="0" w:legacyIndent="0"/>
        <w:lvlJc w:val="left"/>
        <w:rPr>
          <w:rFonts w:ascii="Helv" w:hAnsi="Helv"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45BA"/>
    <w:rsid w:val="00527605"/>
    <w:rsid w:val="009345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6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Бобылева Г.Ф</dc:creator>
  <cp:lastModifiedBy>Бобылева Г.Ф</cp:lastModifiedBy>
  <cp:revision>1</cp:revision>
  <dcterms:created xsi:type="dcterms:W3CDTF">2018-11-23T06:23:00Z</dcterms:created>
  <dcterms:modified xsi:type="dcterms:W3CDTF">2018-11-23T06:33:00Z</dcterms:modified>
</cp:coreProperties>
</file>