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2" w:rsidRPr="002701D2" w:rsidRDefault="002701D2" w:rsidP="002701D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701D2">
        <w:rPr>
          <w:rFonts w:ascii="Cambria Math" w:eastAsia="Times New Roman" w:hAnsi="Cambria Math" w:cs="Cambria Math"/>
          <w:b/>
          <w:bCs/>
          <w:kern w:val="36"/>
          <w:sz w:val="48"/>
          <w:szCs w:val="48"/>
        </w:rPr>
        <w:t>​</w:t>
      </w:r>
      <w:r w:rsidRPr="002701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Законодатель ужесточил ответственность за оставление места дорожно-транспортного происшествия, повлекшего тяжкие последствия</w:t>
      </w: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1D2">
        <w:rPr>
          <w:sz w:val="28"/>
          <w:szCs w:val="28"/>
        </w:rPr>
        <w:t xml:space="preserve">24.04.2019 в законную силу вступил Федеральный закон от 23.04.2019 № 65-ФЗ, в соответствии с которым в статьи 264 и 264.1 УК РФ внесены изменения. </w:t>
      </w: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1D2">
        <w:rPr>
          <w:sz w:val="28"/>
          <w:szCs w:val="28"/>
        </w:rPr>
        <w:t xml:space="preserve"> соответствии с поправками уголовная ответственность по частям второй, четвертой и шестой статьи 264 УК РФ за нарушение правил дорожного движения и эксплуатации транспортных средств, повлекшее по неосторожности соответственно причинение тяжкого вреда здоровью человека, смерть человека, смерть двух или более лиц, теперь распространяется не только на лиц, совершивших указанное нарушение в состоянии опьянения, но и на лиц, оставивших место его совершения. </w:t>
      </w: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01D2">
        <w:rPr>
          <w:sz w:val="28"/>
          <w:szCs w:val="28"/>
        </w:rPr>
        <w:t>ервый</w:t>
      </w:r>
      <w:r>
        <w:rPr>
          <w:sz w:val="28"/>
          <w:szCs w:val="28"/>
        </w:rPr>
        <w:t xml:space="preserve"> абзац</w:t>
      </w:r>
      <w:r w:rsidRPr="002701D2">
        <w:rPr>
          <w:sz w:val="28"/>
          <w:szCs w:val="28"/>
        </w:rPr>
        <w:t xml:space="preserve"> статьи 264.1 УК РФ дополнен указанием на совершение преступления лицом, имеющим судимость за совершение в состоянии опьянения преступления, предусмотренного ч.ч. 2, 4, 6 ст. 264, ст. 264.1 УК РФ. </w:t>
      </w: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1D2">
        <w:rPr>
          <w:sz w:val="28"/>
          <w:szCs w:val="28"/>
        </w:rPr>
        <w:t xml:space="preserve">Наказание по всем указанным составам преступлений при этом законодателем оставлено в ранее установленных видах и размерах, в зависимости от последствий – до 9 лет лишения свободы. </w:t>
      </w:r>
    </w:p>
    <w:p w:rsidR="002701D2" w:rsidRDefault="002701D2" w:rsidP="002701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01D2" w:rsidRPr="002701D2" w:rsidRDefault="002701D2" w:rsidP="002701D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Сланцевская</w:t>
      </w:r>
      <w:r w:rsidRPr="002701D2">
        <w:rPr>
          <w:sz w:val="28"/>
          <w:szCs w:val="28"/>
        </w:rPr>
        <w:t xml:space="preserve"> городская прокуратура </w:t>
      </w:r>
    </w:p>
    <w:p w:rsidR="00C12A5B" w:rsidRDefault="00C12A5B"/>
    <w:sectPr w:rsidR="00C1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1D2"/>
    <w:rsid w:val="002701D2"/>
    <w:rsid w:val="00C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1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3D7A-05AB-4499-A99B-4EC7C21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2019-06-19T07:38:00Z</dcterms:created>
  <dcterms:modified xsi:type="dcterms:W3CDTF">2019-06-19T07:39:00Z</dcterms:modified>
</cp:coreProperties>
</file>