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CF2500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00.00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B9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275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262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817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5E6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00-</w:t>
      </w:r>
      <w:r w:rsidR="005F0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604D93" w:rsidTr="00EE0A9B">
        <w:tc>
          <w:tcPr>
            <w:tcW w:w="7372" w:type="dxa"/>
          </w:tcPr>
          <w:p w:rsidR="00A47AB7" w:rsidRPr="00CF2500" w:rsidRDefault="00772B8B" w:rsidP="0043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47AB7" w:rsidRPr="00CF25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9B65C8" w:rsidRPr="00CF250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F2500" w:rsidRPr="00CF2500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проведение работ по сохранению объектов культурного наследия муниципального значения</w:t>
            </w:r>
            <w:r w:rsidR="00437753" w:rsidRPr="00CF2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26" w:type="dxa"/>
          </w:tcPr>
          <w:p w:rsidR="00A47AB7" w:rsidRPr="00604D93" w:rsidRDefault="00A47AB7" w:rsidP="0060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7AB7" w:rsidRPr="00604D93" w:rsidRDefault="00A47AB7" w:rsidP="00604D93">
      <w:pPr>
        <w:widowControl w:val="0"/>
        <w:autoSpaceDE w:val="0"/>
        <w:autoSpaceDN w:val="0"/>
        <w:adjustRightInd w:val="0"/>
        <w:spacing w:before="240" w:after="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604D93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Pr="00604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604D93" w:rsidRPr="00437753" w:rsidRDefault="00A47AB7" w:rsidP="00B93B89">
      <w:pPr>
        <w:autoSpaceDE w:val="0"/>
        <w:autoSpaceDN w:val="0"/>
        <w:adjustRightInd w:val="0"/>
        <w:spacing w:before="240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1.</w:t>
      </w:r>
      <w:r w:rsidR="007831CA"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04D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Утвердить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="00E35A06"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E0CAF" w:rsidRPr="00CF2500">
        <w:rPr>
          <w:rFonts w:ascii="Times New Roman" w:hAnsi="Times New Roman" w:cs="Times New Roman"/>
          <w:sz w:val="28"/>
          <w:szCs w:val="28"/>
        </w:rPr>
        <w:t xml:space="preserve"> </w:t>
      </w:r>
      <w:r w:rsidR="00437753" w:rsidRPr="00CF2500">
        <w:rPr>
          <w:rFonts w:ascii="Times New Roman" w:hAnsi="Times New Roman" w:cs="Times New Roman"/>
          <w:bCs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="00E35A06" w:rsidRPr="00CF2500">
        <w:rPr>
          <w:rFonts w:ascii="Times New Roman" w:hAnsi="Times New Roman" w:cs="Times New Roman"/>
          <w:bCs/>
          <w:sz w:val="28"/>
          <w:szCs w:val="28"/>
        </w:rPr>
        <w:t>»</w:t>
      </w:r>
      <w:r w:rsidRPr="00CF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  <w:r w:rsidR="007831CA" w:rsidRPr="00CF250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3B89" w:rsidRP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2.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от </w:t>
      </w:r>
      <w:r w:rsidRPr="00EC4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F2500" w:rsidRPr="00CF2500">
        <w:rPr>
          <w:rFonts w:ascii="Times New Roman" w:eastAsia="Times New Roman" w:hAnsi="Times New Roman"/>
          <w:bCs/>
          <w:sz w:val="24"/>
          <w:szCs w:val="24"/>
        </w:rPr>
        <w:t xml:space="preserve">17.04.2024 № 52-п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</w:t>
      </w:r>
      <w:r w:rsidRPr="00B93B89">
        <w:rPr>
          <w:rFonts w:ascii="Times New Roman" w:hAnsi="Times New Roman" w:cs="Times New Roman"/>
          <w:sz w:val="28"/>
          <w:szCs w:val="28"/>
        </w:rPr>
        <w:t>«</w:t>
      </w:r>
      <w:r w:rsidR="00CF2500" w:rsidRPr="00CF2500">
        <w:rPr>
          <w:rFonts w:ascii="Times New Roman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B93B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</w:rPr>
        <w:t xml:space="preserve">          3.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 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Знамя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труда</w:t>
      </w:r>
      <w:r w:rsidRPr="00B93B89"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и путем размещения на официальном сайте муниципального образования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93B89" w:rsidRDefault="00B93B89" w:rsidP="00B93B89">
      <w:pPr>
        <w:autoSpaceDE w:val="0"/>
        <w:autoSpaceDN w:val="0"/>
        <w:adjustRightInd w:val="0"/>
        <w:spacing w:before="168"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Постановление вступает в силу после официального обнародования</w:t>
      </w:r>
    </w:p>
    <w:p w:rsidR="00B93B89" w:rsidRPr="00B93B89" w:rsidRDefault="00B93B89" w:rsidP="00B93B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7753" w:rsidRPr="00604D93" w:rsidRDefault="00437753" w:rsidP="00B93B89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604D93" w:rsidP="00604D93">
      <w:pPr>
        <w:pStyle w:val="aff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04D93" w:rsidRPr="00604D93" w:rsidRDefault="00B93B89" w:rsidP="00604D93">
      <w:pPr>
        <w:pStyle w:val="aff7"/>
        <w:tabs>
          <w:tab w:val="left" w:pos="6931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="00604D93" w:rsidRPr="00604D93">
        <w:rPr>
          <w:rFonts w:ascii="Times New Roman" w:hAnsi="Times New Roman"/>
          <w:bCs/>
          <w:color w:val="000000"/>
          <w:sz w:val="28"/>
          <w:szCs w:val="28"/>
        </w:rPr>
        <w:t>Редченко Н.В.</w:t>
      </w:r>
    </w:p>
    <w:p w:rsidR="007902B2" w:rsidRDefault="007902B2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F2500" w:rsidRDefault="00CF2500" w:rsidP="00437753">
      <w:pPr>
        <w:pStyle w:val="ConsPlusNormal"/>
        <w:tabs>
          <w:tab w:val="left" w:pos="711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E0CAF" w:rsidRDefault="007831CA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Утверждено от </w:t>
      </w:r>
    </w:p>
    <w:p w:rsidR="00CF2500" w:rsidRDefault="00CF2500" w:rsidP="00604D93">
      <w:pPr>
        <w:pStyle w:val="ConsPlusNormal"/>
        <w:tabs>
          <w:tab w:val="left" w:pos="7114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93B89" w:rsidRPr="00B93B89" w:rsidRDefault="00B93B89" w:rsidP="00B93B89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Административный  регламент администрации муниципального образования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Старопольского сельского поселения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Ленинградской области по предоставлению муниципальной услуги </w:t>
      </w:r>
      <w:r w:rsidRPr="00B93B8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 xml:space="preserve">Предоставление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находящихся в муниципальной собственности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, на торгах</w:t>
      </w:r>
      <w:r w:rsidRPr="00B93B89">
        <w:rPr>
          <w:rFonts w:ascii="Times New Roman" w:hAnsi="Times New Roman" w:cs="Times New Roman"/>
          <w:color w:val="000000"/>
          <w:spacing w:val="3"/>
          <w:sz w:val="28"/>
          <w:szCs w:val="28"/>
          <w:highlight w:val="white"/>
        </w:rPr>
        <w:t>»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Сокращенное наименование – Предоставление земельных участков на торгах)</w:t>
      </w:r>
    </w:p>
    <w:p w:rsidR="00B93B89" w:rsidRDefault="00B93B89" w:rsidP="00B93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B8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административный регламент, муниципальная услуга)</w:t>
      </w:r>
    </w:p>
    <w:p w:rsidR="00B93B89" w:rsidRPr="00B93B89" w:rsidRDefault="00B93B89" w:rsidP="00B93B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a4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CF2500" w:rsidRDefault="00CF2500" w:rsidP="00CF2500">
      <w:pPr>
        <w:pStyle w:val="a4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CF2500" w:rsidRDefault="00CF2500" w:rsidP="00CF2500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CF2500" w:rsidRDefault="00CF2500" w:rsidP="00CF25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F2500" w:rsidRDefault="00CF2500" w:rsidP="00CF250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 Администрация Старопольского сельского поселения Сланцевского муниципального района.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CF2500" w:rsidRDefault="00CF2500" w:rsidP="00CF25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CF2500" w:rsidRDefault="00CF2500" w:rsidP="00CF250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система, используемая для предоставления муниципальной услуги, – Единый портал.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CF2500" w:rsidRDefault="00CF2500" w:rsidP="00CF250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CF2500" w:rsidRDefault="00CF2500" w:rsidP="00CF2500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CF2500" w:rsidRDefault="00CF2500" w:rsidP="00CF2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CF2500" w:rsidRDefault="00CF2500" w:rsidP="00CF2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CF2500" w:rsidRDefault="00CF2500" w:rsidP="00CF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CF2500" w:rsidRDefault="00CF2500" w:rsidP="00CF2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CF2500" w:rsidRDefault="00CF2500" w:rsidP="00CF25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CF2500" w:rsidRDefault="00CF2500" w:rsidP="00CF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CF2500" w:rsidRPr="00B757C9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CF2500" w:rsidRPr="005E78E3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CF2500" w:rsidRDefault="00CF2500" w:rsidP="00CF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F2500" w:rsidRDefault="00CF2500" w:rsidP="00CF250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18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CF2500" w:rsidRDefault="00CF2500" w:rsidP="00CF2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CF2500" w:rsidRDefault="00CF2500" w:rsidP="00CF25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CF2500" w:rsidRDefault="00CF2500" w:rsidP="00CF25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CF2500" w:rsidRDefault="00CF2500" w:rsidP="00CF250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CF2500" w:rsidRDefault="00CF2500" w:rsidP="00CF250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CF2500" w:rsidTr="00032EAF">
        <w:tc>
          <w:tcPr>
            <w:tcW w:w="706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CF2500" w:rsidTr="00032EAF">
        <w:tc>
          <w:tcPr>
            <w:tcW w:w="706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CF2500" w:rsidRDefault="00CF2500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CF2500" w:rsidTr="00032EAF">
        <w:tc>
          <w:tcPr>
            <w:tcW w:w="706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CF2500" w:rsidRDefault="00CF2500" w:rsidP="00CF2500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500" w:rsidRDefault="00CF2500" w:rsidP="00CF25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CF2500" w:rsidRDefault="00CF2500" w:rsidP="00CF25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0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CF2500" w:rsidTr="00032EAF"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F2500" w:rsidTr="00032EAF">
        <w:tc>
          <w:tcPr>
            <w:tcW w:w="10598" w:type="dxa"/>
            <w:gridSpan w:val="9"/>
          </w:tcPr>
          <w:p w:rsidR="00CF2500" w:rsidRDefault="00CF2500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CF2500" w:rsidRDefault="00CF2500" w:rsidP="00032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CF2500" w:rsidRDefault="00CF2500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534" w:type="dxa"/>
            <w:gridSpan w:val="2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CF2500" w:rsidRDefault="00CF2500" w:rsidP="00032E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2500" w:rsidTr="00032EAF">
        <w:trPr>
          <w:trHeight w:val="276"/>
        </w:trPr>
        <w:tc>
          <w:tcPr>
            <w:tcW w:w="10598" w:type="dxa"/>
            <w:gridSpan w:val="9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2500" w:rsidTr="00032EAF">
        <w:trPr>
          <w:trHeight w:val="276"/>
        </w:trPr>
        <w:tc>
          <w:tcPr>
            <w:tcW w:w="488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500" w:rsidRDefault="00CF2500" w:rsidP="00CF2500"/>
    <w:p w:rsidR="00CF2500" w:rsidRDefault="00CF2500" w:rsidP="00CF2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F2500" w:rsidRDefault="00CF2500" w:rsidP="00CF250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0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2) Заявление с комплектом документов подписаны </w:t>
            </w:r>
            <w:r>
              <w:rPr>
                <w:rFonts w:eastAsia="Times New Roman"/>
                <w:highlight w:val="white"/>
              </w:rPr>
              <w:lastRenderedPageBreak/>
              <w:t>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CF2500" w:rsidRDefault="00CF2500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CF2500" w:rsidTr="00032EAF">
        <w:tc>
          <w:tcPr>
            <w:tcW w:w="10598" w:type="dxa"/>
            <w:gridSpan w:val="3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CF2500" w:rsidTr="00032EAF">
        <w:tc>
          <w:tcPr>
            <w:tcW w:w="533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CF2500" w:rsidRDefault="00CF2500" w:rsidP="00032EAF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CF2500" w:rsidRDefault="00CF2500" w:rsidP="0003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CF2500" w:rsidRDefault="00CF2500" w:rsidP="00CF2500">
      <w:pPr>
        <w:sectPr w:rsidR="00CF2500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CF2500" w:rsidRDefault="00CF2500" w:rsidP="00CF2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Default="00CF2500" w:rsidP="00CF25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ind w:firstLine="709"/>
        <w:jc w:val="both"/>
        <w:rPr>
          <w:rFonts w:ascii="Times New Roman" w:hAnsi="Times New Roman" w:cs="Times New Roman"/>
        </w:rPr>
        <w:sectPr w:rsidR="00CF2500">
          <w:headerReference w:type="default" r:id="rId19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2500" w:rsidRPr="005E78E3" w:rsidRDefault="00CF2500" w:rsidP="00CF2500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266"/>
        <w:gridCol w:w="2270"/>
        <w:gridCol w:w="1168"/>
        <w:gridCol w:w="2010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Default="00CF2500" w:rsidP="00CF2500">
      <w:pPr>
        <w:pStyle w:val="afff"/>
        <w:jc w:val="right"/>
        <w:rPr>
          <w:sz w:val="26"/>
          <w:szCs w:val="26"/>
        </w:rPr>
      </w:pPr>
    </w:p>
    <w:p w:rsidR="00CF2500" w:rsidRPr="005E78E3" w:rsidRDefault="00CF2500" w:rsidP="00CF2500">
      <w:pPr>
        <w:pStyle w:val="a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документов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CF2500" w:rsidRDefault="00CF2500" w:rsidP="00CF2500">
      <w:pPr>
        <w:pStyle w:val="afff"/>
        <w:jc w:val="center"/>
        <w:rPr>
          <w:sz w:val="26"/>
          <w:szCs w:val="26"/>
        </w:rPr>
      </w:pPr>
    </w:p>
    <w:p w:rsidR="00CF2500" w:rsidRDefault="00CF2500" w:rsidP="00CF2500">
      <w:pPr>
        <w:pStyle w:val="a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CF2500" w:rsidRDefault="00CF2500" w:rsidP="00CF2500">
      <w:pPr>
        <w:pStyle w:val="afff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CF2500" w:rsidRDefault="00CF2500" w:rsidP="00CF250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257"/>
        <w:gridCol w:w="2290"/>
        <w:gridCol w:w="1163"/>
        <w:gridCol w:w="2004"/>
      </w:tblGrid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FFFFFF" w:fill="FFFFFF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CF2500" w:rsidRPr="005E78E3" w:rsidRDefault="00CF2500" w:rsidP="00CF250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CF2500" w:rsidRDefault="00CF2500" w:rsidP="00CF2500">
      <w:pPr>
        <w:pStyle w:val="afff"/>
        <w:jc w:val="center"/>
        <w:rPr>
          <w:sz w:val="28"/>
          <w:szCs w:val="28"/>
        </w:rPr>
      </w:pPr>
    </w:p>
    <w:p w:rsidR="00CF2500" w:rsidRDefault="00CF2500" w:rsidP="00CF2500">
      <w:pPr>
        <w:pStyle w:val="afff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CF2500" w:rsidRDefault="00CF2500" w:rsidP="00CF2500">
      <w:pPr>
        <w:pStyle w:val="a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CF2500" w:rsidRDefault="00CF2500" w:rsidP="00CF2500">
      <w:pPr>
        <w:pStyle w:val="afff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CF2500" w:rsidRDefault="00CF2500" w:rsidP="00CF2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500" w:rsidRDefault="00CF2500" w:rsidP="00CF25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78"/>
        <w:gridCol w:w="2258"/>
        <w:gridCol w:w="1165"/>
        <w:gridCol w:w="2013"/>
      </w:tblGrid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00" w:rsidRDefault="00CF2500" w:rsidP="00032EA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CF2500" w:rsidRDefault="00CF2500" w:rsidP="00032EAF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CF2500" w:rsidTr="00032EAF">
        <w:tc>
          <w:tcPr>
            <w:tcW w:w="4503" w:type="dxa"/>
            <w:shd w:val="clear" w:color="auto" w:fill="auto"/>
          </w:tcPr>
          <w:p w:rsidR="00CF2500" w:rsidRDefault="00CF2500" w:rsidP="00032EAF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F2500" w:rsidRDefault="00CF2500" w:rsidP="00032EA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CF2500" w:rsidRDefault="00CF2500" w:rsidP="00CF250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7753" w:rsidRPr="00437753" w:rsidRDefault="00437753" w:rsidP="00437753">
      <w:pPr>
        <w:rPr>
          <w:lang w:eastAsia="ru-RU"/>
        </w:rPr>
      </w:pPr>
    </w:p>
    <w:sectPr w:rsidR="00437753" w:rsidRPr="00437753" w:rsidSect="00621011">
      <w:headerReference w:type="default" r:id="rId20"/>
      <w:footerReference w:type="default" r:id="rId21"/>
      <w:pgSz w:w="11906" w:h="16838"/>
      <w:pgMar w:top="1134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A3" w:rsidRDefault="00DE4EA3" w:rsidP="00773B10">
      <w:pPr>
        <w:spacing w:after="0" w:line="240" w:lineRule="auto"/>
      </w:pPr>
      <w:r>
        <w:separator/>
      </w:r>
    </w:p>
  </w:endnote>
  <w:endnote w:type="continuationSeparator" w:id="1">
    <w:p w:rsidR="00DE4EA3" w:rsidRDefault="00DE4EA3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8E" w:rsidRDefault="00683C8E">
    <w:pPr>
      <w:pStyle w:val="af7"/>
      <w:jc w:val="center"/>
    </w:pPr>
  </w:p>
  <w:p w:rsidR="00683C8E" w:rsidRDefault="00683C8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A3" w:rsidRDefault="00DE4EA3" w:rsidP="00773B10">
      <w:pPr>
        <w:spacing w:after="0" w:line="240" w:lineRule="auto"/>
      </w:pPr>
      <w:r>
        <w:separator/>
      </w:r>
    </w:p>
  </w:footnote>
  <w:footnote w:type="continuationSeparator" w:id="1">
    <w:p w:rsidR="00DE4EA3" w:rsidRDefault="00DE4EA3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00" w:rsidRDefault="00CF2500">
    <w:pPr>
      <w:pStyle w:val="af5"/>
      <w:jc w:val="center"/>
    </w:pPr>
  </w:p>
  <w:p w:rsidR="00CF2500" w:rsidRDefault="00CF250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583747"/>
      <w:docPartObj>
        <w:docPartGallery w:val="Page Numbers (Top of Page)"/>
        <w:docPartUnique/>
      </w:docPartObj>
    </w:sdtPr>
    <w:sdtContent>
      <w:p w:rsidR="00683C8E" w:rsidRDefault="008D5503">
        <w:pPr>
          <w:pStyle w:val="af5"/>
          <w:jc w:val="center"/>
        </w:pPr>
        <w:fldSimple w:instr="PAGE   \* MERGEFORMAT">
          <w:r w:rsidR="00CF2500">
            <w:rPr>
              <w:noProof/>
            </w:rPr>
            <w:t>21</w:t>
          </w:r>
        </w:fldSimple>
      </w:p>
    </w:sdtContent>
  </w:sdt>
  <w:p w:rsidR="00683C8E" w:rsidRDefault="00683C8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21"/>
  </w:num>
  <w:num w:numId="4">
    <w:abstractNumId w:val="15"/>
  </w:num>
  <w:num w:numId="5">
    <w:abstractNumId w:val="17"/>
  </w:num>
  <w:num w:numId="6">
    <w:abstractNumId w:val="2"/>
  </w:num>
  <w:num w:numId="7">
    <w:abstractNumId w:val="11"/>
  </w:num>
  <w:num w:numId="8">
    <w:abstractNumId w:val="6"/>
  </w:num>
  <w:num w:numId="9">
    <w:abstractNumId w:val="23"/>
  </w:num>
  <w:num w:numId="10">
    <w:abstractNumId w:val="3"/>
  </w:num>
  <w:num w:numId="11">
    <w:abstractNumId w:val="13"/>
  </w:num>
  <w:num w:numId="12">
    <w:abstractNumId w:val="25"/>
  </w:num>
  <w:num w:numId="13">
    <w:abstractNumId w:val="29"/>
  </w:num>
  <w:num w:numId="14">
    <w:abstractNumId w:val="7"/>
  </w:num>
  <w:num w:numId="15">
    <w:abstractNumId w:val="33"/>
  </w:num>
  <w:num w:numId="16">
    <w:abstractNumId w:val="30"/>
  </w:num>
  <w:num w:numId="17">
    <w:abstractNumId w:val="8"/>
  </w:num>
  <w:num w:numId="18">
    <w:abstractNumId w:val="19"/>
  </w:num>
  <w:num w:numId="19">
    <w:abstractNumId w:val="9"/>
  </w:num>
  <w:num w:numId="20">
    <w:abstractNumId w:val="14"/>
  </w:num>
  <w:num w:numId="21">
    <w:abstractNumId w:val="31"/>
  </w:num>
  <w:num w:numId="22">
    <w:abstractNumId w:val="27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"/>
  </w:num>
  <w:num w:numId="27">
    <w:abstractNumId w:val="5"/>
  </w:num>
  <w:num w:numId="28">
    <w:abstractNumId w:val="18"/>
  </w:num>
  <w:num w:numId="29">
    <w:abstractNumId w:val="10"/>
  </w:num>
  <w:num w:numId="30">
    <w:abstractNumId w:val="24"/>
  </w:num>
  <w:num w:numId="31">
    <w:abstractNumId w:val="26"/>
  </w:num>
  <w:num w:numId="32">
    <w:abstractNumId w:val="4"/>
  </w:num>
  <w:num w:numId="33">
    <w:abstractNumId w:val="16"/>
  </w:num>
  <w:num w:numId="34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15944"/>
    <w:rsid w:val="00024459"/>
    <w:rsid w:val="00024767"/>
    <w:rsid w:val="000273D5"/>
    <w:rsid w:val="00031B08"/>
    <w:rsid w:val="00033050"/>
    <w:rsid w:val="00041572"/>
    <w:rsid w:val="00042448"/>
    <w:rsid w:val="00062788"/>
    <w:rsid w:val="00070D47"/>
    <w:rsid w:val="00091AC3"/>
    <w:rsid w:val="00094203"/>
    <w:rsid w:val="000949AF"/>
    <w:rsid w:val="00097BB9"/>
    <w:rsid w:val="000A20A1"/>
    <w:rsid w:val="000B4B9A"/>
    <w:rsid w:val="000B7BF1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618"/>
    <w:rsid w:val="00146836"/>
    <w:rsid w:val="0014777E"/>
    <w:rsid w:val="0015062E"/>
    <w:rsid w:val="00160968"/>
    <w:rsid w:val="00160F0A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425C"/>
    <w:rsid w:val="00215BD9"/>
    <w:rsid w:val="00217D0B"/>
    <w:rsid w:val="00223363"/>
    <w:rsid w:val="00225229"/>
    <w:rsid w:val="002351EC"/>
    <w:rsid w:val="002369E0"/>
    <w:rsid w:val="0024188C"/>
    <w:rsid w:val="002623E2"/>
    <w:rsid w:val="00267C87"/>
    <w:rsid w:val="00271DB4"/>
    <w:rsid w:val="002721FE"/>
    <w:rsid w:val="00275773"/>
    <w:rsid w:val="00275E77"/>
    <w:rsid w:val="0028395A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E6EF9"/>
    <w:rsid w:val="002E7966"/>
    <w:rsid w:val="002F4DB7"/>
    <w:rsid w:val="00302A3F"/>
    <w:rsid w:val="00304E12"/>
    <w:rsid w:val="00313DAA"/>
    <w:rsid w:val="003244A4"/>
    <w:rsid w:val="00335565"/>
    <w:rsid w:val="00336F42"/>
    <w:rsid w:val="003421A2"/>
    <w:rsid w:val="003430D9"/>
    <w:rsid w:val="00352BEB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E09D1"/>
    <w:rsid w:val="003E58A4"/>
    <w:rsid w:val="003F1FCF"/>
    <w:rsid w:val="003F6EEA"/>
    <w:rsid w:val="00400243"/>
    <w:rsid w:val="00422B25"/>
    <w:rsid w:val="00427F95"/>
    <w:rsid w:val="00430EA2"/>
    <w:rsid w:val="004349DE"/>
    <w:rsid w:val="00434C02"/>
    <w:rsid w:val="00437753"/>
    <w:rsid w:val="00444ED6"/>
    <w:rsid w:val="0044502F"/>
    <w:rsid w:val="00465E6E"/>
    <w:rsid w:val="00475B5A"/>
    <w:rsid w:val="00477177"/>
    <w:rsid w:val="004878D5"/>
    <w:rsid w:val="004915A1"/>
    <w:rsid w:val="00494932"/>
    <w:rsid w:val="00497FAA"/>
    <w:rsid w:val="004A21E8"/>
    <w:rsid w:val="004B1A6F"/>
    <w:rsid w:val="004C53C4"/>
    <w:rsid w:val="004E1082"/>
    <w:rsid w:val="004E1FD3"/>
    <w:rsid w:val="004E64F5"/>
    <w:rsid w:val="004E665E"/>
    <w:rsid w:val="004F2D7C"/>
    <w:rsid w:val="004F5E95"/>
    <w:rsid w:val="004F7A2E"/>
    <w:rsid w:val="00501860"/>
    <w:rsid w:val="0050411A"/>
    <w:rsid w:val="00513289"/>
    <w:rsid w:val="00513D6C"/>
    <w:rsid w:val="005149D8"/>
    <w:rsid w:val="00516F5C"/>
    <w:rsid w:val="00520D2E"/>
    <w:rsid w:val="005258E2"/>
    <w:rsid w:val="00525A20"/>
    <w:rsid w:val="005270CD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58C"/>
    <w:rsid w:val="00574149"/>
    <w:rsid w:val="0057504B"/>
    <w:rsid w:val="00581D75"/>
    <w:rsid w:val="005A3378"/>
    <w:rsid w:val="005B1685"/>
    <w:rsid w:val="005B2278"/>
    <w:rsid w:val="005B473D"/>
    <w:rsid w:val="005C65D7"/>
    <w:rsid w:val="005D0312"/>
    <w:rsid w:val="005D3D71"/>
    <w:rsid w:val="005E2E5B"/>
    <w:rsid w:val="005E40FF"/>
    <w:rsid w:val="005E4263"/>
    <w:rsid w:val="005E4401"/>
    <w:rsid w:val="005E6406"/>
    <w:rsid w:val="005F0108"/>
    <w:rsid w:val="005F5923"/>
    <w:rsid w:val="00600573"/>
    <w:rsid w:val="00602D42"/>
    <w:rsid w:val="0060388E"/>
    <w:rsid w:val="00604D93"/>
    <w:rsid w:val="006059C5"/>
    <w:rsid w:val="0061119C"/>
    <w:rsid w:val="006159DD"/>
    <w:rsid w:val="00621011"/>
    <w:rsid w:val="00631648"/>
    <w:rsid w:val="006376CF"/>
    <w:rsid w:val="00642F08"/>
    <w:rsid w:val="006446BB"/>
    <w:rsid w:val="0065073C"/>
    <w:rsid w:val="00651D46"/>
    <w:rsid w:val="006529B9"/>
    <w:rsid w:val="00664F9E"/>
    <w:rsid w:val="00683C8E"/>
    <w:rsid w:val="006906B7"/>
    <w:rsid w:val="00693D49"/>
    <w:rsid w:val="006A08CD"/>
    <w:rsid w:val="006A170A"/>
    <w:rsid w:val="006A478E"/>
    <w:rsid w:val="006A59B8"/>
    <w:rsid w:val="006A74B5"/>
    <w:rsid w:val="006B5AE8"/>
    <w:rsid w:val="006B679A"/>
    <w:rsid w:val="006B70E1"/>
    <w:rsid w:val="006D04D8"/>
    <w:rsid w:val="006D42F4"/>
    <w:rsid w:val="006D5504"/>
    <w:rsid w:val="006D7AB0"/>
    <w:rsid w:val="006F2612"/>
    <w:rsid w:val="007029EC"/>
    <w:rsid w:val="00703B55"/>
    <w:rsid w:val="00705BA9"/>
    <w:rsid w:val="0071157A"/>
    <w:rsid w:val="007122E7"/>
    <w:rsid w:val="00712CF1"/>
    <w:rsid w:val="00714E79"/>
    <w:rsid w:val="00715D43"/>
    <w:rsid w:val="007176F2"/>
    <w:rsid w:val="00725288"/>
    <w:rsid w:val="0072761A"/>
    <w:rsid w:val="00731BDA"/>
    <w:rsid w:val="00731FFF"/>
    <w:rsid w:val="007362C5"/>
    <w:rsid w:val="00740A86"/>
    <w:rsid w:val="00747C83"/>
    <w:rsid w:val="0075321E"/>
    <w:rsid w:val="00753B45"/>
    <w:rsid w:val="00757327"/>
    <w:rsid w:val="007643A8"/>
    <w:rsid w:val="00764D74"/>
    <w:rsid w:val="00772B8B"/>
    <w:rsid w:val="00773B10"/>
    <w:rsid w:val="00776102"/>
    <w:rsid w:val="007831CA"/>
    <w:rsid w:val="007902B2"/>
    <w:rsid w:val="007A27E5"/>
    <w:rsid w:val="007B1BBD"/>
    <w:rsid w:val="007B46C0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39BD"/>
    <w:rsid w:val="00804598"/>
    <w:rsid w:val="0081001D"/>
    <w:rsid w:val="00817653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63E2C"/>
    <w:rsid w:val="00870325"/>
    <w:rsid w:val="008723AD"/>
    <w:rsid w:val="00875BA2"/>
    <w:rsid w:val="00876DD9"/>
    <w:rsid w:val="00882848"/>
    <w:rsid w:val="00896C7F"/>
    <w:rsid w:val="008A62A0"/>
    <w:rsid w:val="008A72E5"/>
    <w:rsid w:val="008B4358"/>
    <w:rsid w:val="008B6FA8"/>
    <w:rsid w:val="008C51DE"/>
    <w:rsid w:val="008C629E"/>
    <w:rsid w:val="008D5503"/>
    <w:rsid w:val="008D5940"/>
    <w:rsid w:val="008D5CE4"/>
    <w:rsid w:val="008D5F27"/>
    <w:rsid w:val="008D6BDB"/>
    <w:rsid w:val="008E336B"/>
    <w:rsid w:val="008E749D"/>
    <w:rsid w:val="008F0332"/>
    <w:rsid w:val="008F2E67"/>
    <w:rsid w:val="00902EEE"/>
    <w:rsid w:val="00913E12"/>
    <w:rsid w:val="00915561"/>
    <w:rsid w:val="00921733"/>
    <w:rsid w:val="0092618A"/>
    <w:rsid w:val="0093125B"/>
    <w:rsid w:val="009413FE"/>
    <w:rsid w:val="00942BFF"/>
    <w:rsid w:val="009461F9"/>
    <w:rsid w:val="009517B2"/>
    <w:rsid w:val="00962DE8"/>
    <w:rsid w:val="009715C4"/>
    <w:rsid w:val="00986F8C"/>
    <w:rsid w:val="0098728F"/>
    <w:rsid w:val="00990A0E"/>
    <w:rsid w:val="00995F82"/>
    <w:rsid w:val="009A4C98"/>
    <w:rsid w:val="009B65C8"/>
    <w:rsid w:val="009C4E33"/>
    <w:rsid w:val="009D096B"/>
    <w:rsid w:val="009E1751"/>
    <w:rsid w:val="009E217A"/>
    <w:rsid w:val="009E5BBC"/>
    <w:rsid w:val="009E7C14"/>
    <w:rsid w:val="009F0871"/>
    <w:rsid w:val="009F2EC0"/>
    <w:rsid w:val="00A0296F"/>
    <w:rsid w:val="00A1391B"/>
    <w:rsid w:val="00A13F70"/>
    <w:rsid w:val="00A14A10"/>
    <w:rsid w:val="00A178A1"/>
    <w:rsid w:val="00A27C6A"/>
    <w:rsid w:val="00A34A96"/>
    <w:rsid w:val="00A3558A"/>
    <w:rsid w:val="00A47AB7"/>
    <w:rsid w:val="00A51FCC"/>
    <w:rsid w:val="00A61829"/>
    <w:rsid w:val="00A660FF"/>
    <w:rsid w:val="00A725D6"/>
    <w:rsid w:val="00A807CA"/>
    <w:rsid w:val="00A85B52"/>
    <w:rsid w:val="00A903EF"/>
    <w:rsid w:val="00A96468"/>
    <w:rsid w:val="00A975E7"/>
    <w:rsid w:val="00AA68E3"/>
    <w:rsid w:val="00AB4FC4"/>
    <w:rsid w:val="00AB6A4D"/>
    <w:rsid w:val="00AB73CA"/>
    <w:rsid w:val="00AB778C"/>
    <w:rsid w:val="00AD47C0"/>
    <w:rsid w:val="00AE1742"/>
    <w:rsid w:val="00AE2B70"/>
    <w:rsid w:val="00AE43F6"/>
    <w:rsid w:val="00AE5EA5"/>
    <w:rsid w:val="00B02972"/>
    <w:rsid w:val="00B04D0D"/>
    <w:rsid w:val="00B068FA"/>
    <w:rsid w:val="00B12B36"/>
    <w:rsid w:val="00B12EDA"/>
    <w:rsid w:val="00B1780A"/>
    <w:rsid w:val="00B17BAA"/>
    <w:rsid w:val="00B2449C"/>
    <w:rsid w:val="00B24E0D"/>
    <w:rsid w:val="00B35F7E"/>
    <w:rsid w:val="00B40CC4"/>
    <w:rsid w:val="00B473DB"/>
    <w:rsid w:val="00B522E0"/>
    <w:rsid w:val="00B8305C"/>
    <w:rsid w:val="00B832BD"/>
    <w:rsid w:val="00B841F0"/>
    <w:rsid w:val="00B84918"/>
    <w:rsid w:val="00B90CAC"/>
    <w:rsid w:val="00B93B89"/>
    <w:rsid w:val="00BA1E63"/>
    <w:rsid w:val="00BA233C"/>
    <w:rsid w:val="00BA54AA"/>
    <w:rsid w:val="00BA7605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34FF"/>
    <w:rsid w:val="00C0645B"/>
    <w:rsid w:val="00C07ED9"/>
    <w:rsid w:val="00C130D2"/>
    <w:rsid w:val="00C1529E"/>
    <w:rsid w:val="00C167A4"/>
    <w:rsid w:val="00C175E6"/>
    <w:rsid w:val="00C23E3A"/>
    <w:rsid w:val="00C2415B"/>
    <w:rsid w:val="00C26564"/>
    <w:rsid w:val="00C40C71"/>
    <w:rsid w:val="00C43FD9"/>
    <w:rsid w:val="00C62C07"/>
    <w:rsid w:val="00C647E0"/>
    <w:rsid w:val="00C82C87"/>
    <w:rsid w:val="00CA1D23"/>
    <w:rsid w:val="00CA3583"/>
    <w:rsid w:val="00CC330F"/>
    <w:rsid w:val="00CC5D14"/>
    <w:rsid w:val="00CD52D8"/>
    <w:rsid w:val="00CD63E9"/>
    <w:rsid w:val="00CE50E4"/>
    <w:rsid w:val="00CE5550"/>
    <w:rsid w:val="00CE7F74"/>
    <w:rsid w:val="00CF2500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35E59"/>
    <w:rsid w:val="00D40DE7"/>
    <w:rsid w:val="00D4476A"/>
    <w:rsid w:val="00D551DE"/>
    <w:rsid w:val="00D554D6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6EBC"/>
    <w:rsid w:val="00DC0A12"/>
    <w:rsid w:val="00DC3B36"/>
    <w:rsid w:val="00DC4825"/>
    <w:rsid w:val="00DD2026"/>
    <w:rsid w:val="00DD4734"/>
    <w:rsid w:val="00DE2B99"/>
    <w:rsid w:val="00DE4EA3"/>
    <w:rsid w:val="00DE7346"/>
    <w:rsid w:val="00DF13F4"/>
    <w:rsid w:val="00DF3921"/>
    <w:rsid w:val="00DF52CF"/>
    <w:rsid w:val="00E033CB"/>
    <w:rsid w:val="00E11511"/>
    <w:rsid w:val="00E1763E"/>
    <w:rsid w:val="00E30733"/>
    <w:rsid w:val="00E33610"/>
    <w:rsid w:val="00E339DB"/>
    <w:rsid w:val="00E34D8E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4D26"/>
    <w:rsid w:val="00E65CE4"/>
    <w:rsid w:val="00E725E4"/>
    <w:rsid w:val="00E770B0"/>
    <w:rsid w:val="00E81912"/>
    <w:rsid w:val="00E84F7A"/>
    <w:rsid w:val="00E9005D"/>
    <w:rsid w:val="00EA1B6E"/>
    <w:rsid w:val="00EA396D"/>
    <w:rsid w:val="00EB29C0"/>
    <w:rsid w:val="00EC142B"/>
    <w:rsid w:val="00EC657D"/>
    <w:rsid w:val="00ED0F0C"/>
    <w:rsid w:val="00EE0A9B"/>
    <w:rsid w:val="00EE13D5"/>
    <w:rsid w:val="00EE1D4E"/>
    <w:rsid w:val="00EE31D9"/>
    <w:rsid w:val="00EE4C0A"/>
    <w:rsid w:val="00EE62E6"/>
    <w:rsid w:val="00EE6802"/>
    <w:rsid w:val="00F00560"/>
    <w:rsid w:val="00F02CA0"/>
    <w:rsid w:val="00F04730"/>
    <w:rsid w:val="00F123BC"/>
    <w:rsid w:val="00F178C6"/>
    <w:rsid w:val="00F22378"/>
    <w:rsid w:val="00F40087"/>
    <w:rsid w:val="00F51323"/>
    <w:rsid w:val="00F54930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90212"/>
    <w:rsid w:val="00FA1DDF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CAF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12C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12C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uiPriority w:val="99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712C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712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00">
    <w:name w:val="consplusnormal0"/>
    <w:basedOn w:val="a"/>
    <w:rsid w:val="00712CF1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b-serp-itemfrom">
    <w:name w:val="b-serp-item__from"/>
    <w:rsid w:val="00712CF1"/>
  </w:style>
  <w:style w:type="character" w:customStyle="1" w:styleId="affe">
    <w:name w:val="Ñðàâíåíèå ðåäàêöèé. Äîáàâëåííûé ôðàãìåíò"/>
    <w:rsid w:val="00712CF1"/>
    <w:rPr>
      <w:color w:val="000000"/>
      <w:shd w:val="clear" w:color="auto" w:fill="C1D7FF"/>
    </w:rPr>
  </w:style>
  <w:style w:type="table" w:customStyle="1" w:styleId="TableGrid">
    <w:name w:val="TableGrid"/>
    <w:rsid w:val="00712C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5E6406"/>
  </w:style>
  <w:style w:type="paragraph" w:customStyle="1" w:styleId="afff">
    <w:name w:val="Стиль"/>
    <w:uiPriority w:val="99"/>
    <w:rsid w:val="00CF25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8C2B-CEA5-4D3B-8129-EEB8C334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21</Pages>
  <Words>5662</Words>
  <Characters>32275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Светлана</cp:lastModifiedBy>
  <cp:revision>17</cp:revision>
  <cp:lastPrinted>2025-05-19T14:03:00Z</cp:lastPrinted>
  <dcterms:created xsi:type="dcterms:W3CDTF">2022-06-08T08:29:00Z</dcterms:created>
  <dcterms:modified xsi:type="dcterms:W3CDTF">2025-11-18T08:44:00Z</dcterms:modified>
</cp:coreProperties>
</file>