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Pr="00570E17" w:rsidRDefault="00962604" w:rsidP="009A12F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</w:p>
    <w:p w:rsidR="008A61CB" w:rsidRDefault="0035295F" w:rsidP="009A1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</w:t>
      </w:r>
      <w:r w:rsidR="009A12F9" w:rsidRPr="0099705E">
        <w:rPr>
          <w:rFonts w:ascii="Times New Roman" w:hAnsi="Times New Roman" w:cs="Times New Roman"/>
          <w:b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</w:t>
      </w:r>
      <w:r w:rsidR="009A12F9">
        <w:rPr>
          <w:rFonts w:ascii="Times New Roman" w:hAnsi="Times New Roman" w:cs="Times New Roman"/>
          <w:b/>
          <w:sz w:val="28"/>
          <w:szCs w:val="28"/>
        </w:rPr>
        <w:t>22</w:t>
      </w:r>
      <w:r w:rsidR="009A12F9" w:rsidRPr="009970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12F9" w:rsidRPr="00570E17" w:rsidRDefault="009A12F9" w:rsidP="009A12F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проведения: 1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Место проведения: 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Старополье д.8 Сланцевский район Ленинградская область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2B8B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Присутствуют</w:t>
      </w:r>
      <w:r w:rsidR="005C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поселения согласно регистрационного листа.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на слушаниях присутству</w:t>
      </w:r>
      <w:r w:rsidR="00A0171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E616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962604" w:rsidRPr="00570E17" w:rsidRDefault="005C2B8B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Председатель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публичных слушаниях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Жук Артем Сергеевич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Старопольского сельского поселения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Повестка дня:</w:t>
      </w:r>
    </w:p>
    <w:p w:rsidR="00B00303" w:rsidRDefault="00962604" w:rsidP="00B00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Доклад по проекту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03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2022 год</w:t>
      </w:r>
    </w:p>
    <w:p w:rsidR="00B00303" w:rsidRDefault="00B00303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инеева Алина Валерьевна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лавного бухгалтера администрации Старопольского сельского поселения.</w:t>
      </w:r>
    </w:p>
    <w:p w:rsidR="0035295F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62604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открыл председатель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А.С.Жук.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0303" w:rsidRDefault="00962604" w:rsidP="00B00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</w:t>
      </w:r>
      <w:r w:rsidR="00B00303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2022 год</w:t>
      </w:r>
    </w:p>
    <w:p w:rsidR="00962604" w:rsidRPr="00570E17" w:rsidRDefault="00962604" w:rsidP="00B003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в соответствии с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255-сд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проект  </w:t>
      </w:r>
      <w:r w:rsidR="001E33A5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2022 год</w:t>
      </w:r>
      <w:r w:rsidR="001E33A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опубликованы в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к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Знамя труда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 размещены на официальном сайте администрации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«Интернет».</w:t>
      </w:r>
    </w:p>
    <w:p w:rsidR="00962604" w:rsidRPr="00570E17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предложения   и   замечания   по   проекту </w:t>
      </w:r>
      <w:r w:rsidR="001E33A5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2022 год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58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поступали.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2.Выступающие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2604" w:rsidRPr="00570E17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докладом по проекту  </w:t>
      </w:r>
      <w:r w:rsidR="001E33A5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2022 год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выступила </w:t>
      </w:r>
      <w:r w:rsidR="001920B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инеева А.В.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лавного бухгалтера администрации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1F3E" w:rsidRPr="008E708E" w:rsidRDefault="00C21F3E" w:rsidP="00C21F3E">
      <w:pPr>
        <w:pStyle w:val="a9"/>
        <w:tabs>
          <w:tab w:val="left" w:pos="3920"/>
        </w:tabs>
        <w:spacing w:after="0"/>
        <w:ind w:left="0" w:firstLine="709"/>
        <w:jc w:val="both"/>
      </w:pPr>
      <w:r w:rsidRPr="008E708E">
        <w:rPr>
          <w:b/>
        </w:rPr>
        <w:lastRenderedPageBreak/>
        <w:t xml:space="preserve">Доходы бюджета </w:t>
      </w:r>
      <w:r w:rsidRPr="008E708E">
        <w:t>Старопольского сельского поселения в 2022 году составили 43 211,7 тыс. руб. или 102,8 % к плану. К аналогичному периоду 2021 года поступления увеличились на 7 001,6 тыс. руб. или на 19,3 % (Приложение 1).</w:t>
      </w:r>
    </w:p>
    <w:p w:rsidR="00C21F3E" w:rsidRPr="008E708E" w:rsidRDefault="00C21F3E" w:rsidP="00C21F3E">
      <w:pPr>
        <w:pStyle w:val="a9"/>
        <w:tabs>
          <w:tab w:val="left" w:pos="3920"/>
        </w:tabs>
        <w:spacing w:after="0"/>
        <w:ind w:left="0" w:firstLine="709"/>
        <w:jc w:val="both"/>
      </w:pPr>
      <w:r w:rsidRPr="008E708E">
        <w:rPr>
          <w:b/>
        </w:rPr>
        <w:t xml:space="preserve">Безвозмездные поступления </w:t>
      </w:r>
      <w:r w:rsidRPr="008E708E">
        <w:t xml:space="preserve">составили  64,3 % от общих доходов бюджета Старопольского сельского поселения. В 2022 году </w:t>
      </w:r>
      <w:r w:rsidRPr="008E708E">
        <w:rPr>
          <w:b/>
        </w:rPr>
        <w:t xml:space="preserve">безвозмездные поступления </w:t>
      </w:r>
      <w:r w:rsidRPr="008E708E">
        <w:t>зачислены в бюджет в сумме 27 780,0 тыс. руб. или 99,9 % к плану и увеличились к аналогичному периоду прошлого года на 2 763,</w:t>
      </w:r>
      <w:r>
        <w:t>8</w:t>
      </w:r>
      <w:r w:rsidRPr="008E708E">
        <w:t xml:space="preserve"> тыс. руб. или на 11,0 %. </w:t>
      </w:r>
    </w:p>
    <w:p w:rsidR="00C21F3E" w:rsidRPr="002265CF" w:rsidRDefault="00C21F3E" w:rsidP="00C21F3E">
      <w:pPr>
        <w:pStyle w:val="a9"/>
        <w:tabs>
          <w:tab w:val="left" w:pos="3920"/>
        </w:tabs>
        <w:spacing w:after="0"/>
        <w:ind w:left="0" w:firstLine="709"/>
        <w:jc w:val="both"/>
      </w:pPr>
      <w:r w:rsidRPr="008E708E">
        <w:t>Дотации поступили в бюджет поселения сумме 13 702,4 тыс. руб. или 100,0 % к плану. Субсидии зачислены  в сумме 9 602,9 тыс. руб. или 100,0 %. Субвенции зачислены в сумме 157,6 тыс. руб. или 100,0 % к плану. Иные межбюджетные трансферты поступили в сумме 4 317,1 тыс. руб. или 99,</w:t>
      </w:r>
      <w:r w:rsidRPr="002265CF">
        <w:t xml:space="preserve">5 % к плану 2022 года. </w:t>
      </w:r>
    </w:p>
    <w:p w:rsidR="00C21F3E" w:rsidRPr="002265CF" w:rsidRDefault="00C21F3E" w:rsidP="00C21F3E">
      <w:pPr>
        <w:tabs>
          <w:tab w:val="left" w:pos="2685"/>
        </w:tabs>
        <w:ind w:firstLine="709"/>
        <w:jc w:val="both"/>
      </w:pPr>
      <w:r w:rsidRPr="002265CF">
        <w:rPr>
          <w:b/>
        </w:rPr>
        <w:t>Налоговые и неналоговые доходы</w:t>
      </w:r>
      <w:r w:rsidRPr="002265CF">
        <w:t xml:space="preserve"> составили  35,7 % доходной части бюджета. При плане 2022 года 14 211,4 тыс. руб. поступило 15 431,6 тыс. руб. или 108,6 %. В структуре таких  доходов налоговые доходы составляют 95,6 %, неналоговые – 4,4 %. К аналогичному периоду 2021 года поступления увеличились на 4 237,8  тыс. руб. или на 37,9 %. </w:t>
      </w:r>
    </w:p>
    <w:p w:rsidR="00C21F3E" w:rsidRDefault="00C21F3E" w:rsidP="00C21F3E">
      <w:pPr>
        <w:tabs>
          <w:tab w:val="left" w:pos="4335"/>
        </w:tabs>
        <w:ind w:firstLine="709"/>
        <w:jc w:val="both"/>
      </w:pPr>
      <w:r w:rsidRPr="00973455">
        <w:t xml:space="preserve">Основными доходными источниками бюджета </w:t>
      </w:r>
      <w:r w:rsidRPr="00973455">
        <w:rPr>
          <w:i/>
        </w:rPr>
        <w:t xml:space="preserve"> </w:t>
      </w:r>
      <w:r w:rsidRPr="00973455">
        <w:t>Старопольского сельского поселения в 2022 году явились следующие доходы (доля налога, сбора в общей сумме доходов без учета безвозмездных поступлений):</w:t>
      </w:r>
    </w:p>
    <w:p w:rsidR="00C21F3E" w:rsidRPr="00CB2124" w:rsidRDefault="00C21F3E" w:rsidP="00C21F3E">
      <w:pPr>
        <w:pStyle w:val="a9"/>
        <w:numPr>
          <w:ilvl w:val="0"/>
          <w:numId w:val="3"/>
        </w:numPr>
        <w:spacing w:after="0"/>
        <w:ind w:left="0" w:firstLine="709"/>
        <w:jc w:val="both"/>
      </w:pPr>
      <w:r w:rsidRPr="00CB2124">
        <w:t>налог на доходы физических лиц                         -       57,0 %</w:t>
      </w:r>
    </w:p>
    <w:p w:rsidR="00C21F3E" w:rsidRPr="00CB2124" w:rsidRDefault="00C21F3E" w:rsidP="00C21F3E">
      <w:pPr>
        <w:pStyle w:val="a9"/>
        <w:numPr>
          <w:ilvl w:val="0"/>
          <w:numId w:val="3"/>
        </w:numPr>
        <w:spacing w:after="0"/>
        <w:ind w:left="0" w:firstLine="709"/>
        <w:jc w:val="both"/>
      </w:pPr>
      <w:r w:rsidRPr="00CB2124">
        <w:t>доходы от уплаты акцизов на  нефтепродукты   -       23,0 %</w:t>
      </w:r>
    </w:p>
    <w:p w:rsidR="00C21F3E" w:rsidRPr="00CB2124" w:rsidRDefault="00C21F3E" w:rsidP="00C21F3E">
      <w:pPr>
        <w:pStyle w:val="a9"/>
        <w:numPr>
          <w:ilvl w:val="0"/>
          <w:numId w:val="3"/>
        </w:numPr>
        <w:spacing w:after="0"/>
        <w:ind w:left="0" w:firstLine="709"/>
        <w:jc w:val="both"/>
      </w:pPr>
      <w:r w:rsidRPr="00CB2124">
        <w:t>земельный налог                                                     -       13,2 %</w:t>
      </w:r>
    </w:p>
    <w:p w:rsidR="00C21F3E" w:rsidRPr="00CB2124" w:rsidRDefault="00C21F3E" w:rsidP="00C21F3E">
      <w:pPr>
        <w:pStyle w:val="a9"/>
        <w:spacing w:after="0"/>
        <w:ind w:left="0" w:firstLine="709"/>
        <w:jc w:val="both"/>
      </w:pP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  <w:b/>
        </w:rPr>
        <w:t>Налог на доходы физических лиц</w:t>
      </w:r>
      <w:r w:rsidRPr="00C21F3E">
        <w:rPr>
          <w:rFonts w:ascii="Times New Roman" w:hAnsi="Times New Roman" w:cs="Times New Roman"/>
        </w:rPr>
        <w:t xml:space="preserve"> поступил в сумме 8 791,7 тыс. руб. или 105,8 % к плану 2022 года. К аналогичному периоду прошлого года поступления выросли на 3 223,3 тыс. руб. или на 57,9 %, что связано с ростом налоговой базы.</w:t>
      </w: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21F3E">
        <w:rPr>
          <w:rFonts w:ascii="Times New Roman" w:hAnsi="Times New Roman" w:cs="Times New Roman"/>
          <w:b/>
        </w:rPr>
        <w:t>Доходы от уплаты акцизов на нефтепродукты</w:t>
      </w:r>
      <w:r w:rsidRPr="00C21F3E">
        <w:rPr>
          <w:rFonts w:ascii="Times New Roman" w:hAnsi="Times New Roman" w:cs="Times New Roman"/>
        </w:rPr>
        <w:t xml:space="preserve"> при плане 2022 года 2 825,5 тыс. руб. поступили в сумме 3 549,8 тыс. руб. или 125,6 %. Объем поступлений акцизов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законом о федеральном бюджете на очередной финансовый год.</w:t>
      </w:r>
      <w:proofErr w:type="gramEnd"/>
      <w:r w:rsidRPr="00C21F3E">
        <w:rPr>
          <w:rFonts w:ascii="Times New Roman" w:hAnsi="Times New Roman" w:cs="Times New Roman"/>
        </w:rPr>
        <w:t xml:space="preserve"> К аналогичному периоду 2021 года темп роста составил 121,2 %.</w:t>
      </w: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  <w:b/>
        </w:rPr>
        <w:t>Единый сельскохозяйственный налог</w:t>
      </w:r>
      <w:r w:rsidRPr="00C21F3E">
        <w:rPr>
          <w:rFonts w:ascii="Times New Roman" w:hAnsi="Times New Roman" w:cs="Times New Roman"/>
        </w:rPr>
        <w:t xml:space="preserve"> поступил в бюджет в сумме 4,8 тыс. руб. или 100,0 % к плану 2022 года. К аналогичному периоду 2021 года поступления снизились в 2,1 раза. Норматив отчислений единого сельскохозяйственного налог в бюджеты поселений 50,0 %.</w:t>
      </w: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</w:rPr>
        <w:t xml:space="preserve">По </w:t>
      </w:r>
      <w:r w:rsidRPr="00C21F3E">
        <w:rPr>
          <w:rFonts w:ascii="Times New Roman" w:hAnsi="Times New Roman" w:cs="Times New Roman"/>
          <w:b/>
        </w:rPr>
        <w:t>налогу на имущество физических лиц</w:t>
      </w:r>
      <w:r w:rsidRPr="00C21F3E">
        <w:rPr>
          <w:rFonts w:ascii="Times New Roman" w:hAnsi="Times New Roman" w:cs="Times New Roman"/>
        </w:rPr>
        <w:t xml:space="preserve"> поступления составили 362,4 тыс. руб. или 97,6 % к плану 2022 года. Срок уплаты налога - не позднее 01 декабря 2022 года. К аналогичному периоду прошлого года поступления выросли на 30,1 %, что связано с ростом налоговой базы.</w:t>
      </w: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  <w:b/>
        </w:rPr>
        <w:t>Земельного налога</w:t>
      </w:r>
      <w:r w:rsidRPr="00C21F3E">
        <w:rPr>
          <w:rFonts w:ascii="Times New Roman" w:hAnsi="Times New Roman" w:cs="Times New Roman"/>
        </w:rPr>
        <w:t xml:space="preserve"> в бюджет поселения поступило 2 035,7 тыс. руб. или 97,3 % к плану 2022 года. К аналогичному периоду прошлого года увеличилось на 144,6 тыс. руб. или на 7,6 %, что связано с ростом поступлений налога с организаций на 41,0 % (рост налоговой базы). </w:t>
      </w: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  <w:b/>
        </w:rPr>
        <w:t>Госпошлина</w:t>
      </w:r>
      <w:r w:rsidRPr="00C21F3E">
        <w:rPr>
          <w:rFonts w:ascii="Times New Roman" w:hAnsi="Times New Roman" w:cs="Times New Roman"/>
        </w:rPr>
        <w:t xml:space="preserve"> в бюджет поселения в отчетном периоде поступила в сумме 6,2 тыс. руб. или 103,3 % к плану 2022 года. К аналогичному периоду 2021 года поступление госпошлины увеличились на 5,4 тыс. руб. или в 7,8 раза, что связано с ростом обращений граждан за нотариальными услугами. </w:t>
      </w: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</w:rPr>
        <w:t xml:space="preserve">Поступления </w:t>
      </w:r>
      <w:r w:rsidRPr="00C21F3E">
        <w:rPr>
          <w:rFonts w:ascii="Times New Roman" w:hAnsi="Times New Roman" w:cs="Times New Roman"/>
          <w:b/>
        </w:rPr>
        <w:t>доходов от сдачи в аренду имущества</w:t>
      </w:r>
      <w:r w:rsidRPr="00C21F3E">
        <w:rPr>
          <w:rFonts w:ascii="Times New Roman" w:hAnsi="Times New Roman" w:cs="Times New Roman"/>
        </w:rPr>
        <w:t xml:space="preserve"> составили 447,5 тыс. руб. или 110,6 % к плану 2022 года. </w:t>
      </w:r>
      <w:proofErr w:type="gramStart"/>
      <w:r w:rsidRPr="00C21F3E">
        <w:rPr>
          <w:rFonts w:ascii="Times New Roman" w:hAnsi="Times New Roman" w:cs="Times New Roman"/>
        </w:rPr>
        <w:t>К аналогичному периоду 2021 года поступления увеличились на 172,0 тыс. руб. или в 1,6 раза, что связано с заключением нового договора аренды, а также увеличением ставки по арендной платы.</w:t>
      </w:r>
      <w:proofErr w:type="gramEnd"/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  <w:b/>
        </w:rPr>
        <w:t>Прочие поступления от использования имущества</w:t>
      </w:r>
      <w:r w:rsidRPr="00C21F3E">
        <w:rPr>
          <w:rFonts w:ascii="Times New Roman" w:hAnsi="Times New Roman" w:cs="Times New Roman"/>
        </w:rPr>
        <w:t xml:space="preserve"> (плата за наем жилых помещений) поступили в бюджет в сумме 206,4 тыс. руб. или 110,3 % к плану 2022 года. К аналогичному периоду поступления уменьшились на 7,1 %, что связано с ростом задолженности по плате за наем. </w:t>
      </w:r>
    </w:p>
    <w:p w:rsidR="00C21F3E" w:rsidRPr="00C21F3E" w:rsidRDefault="00C21F3E" w:rsidP="00C21F3E">
      <w:pPr>
        <w:pStyle w:val="a3"/>
        <w:jc w:val="both"/>
        <w:rPr>
          <w:rFonts w:ascii="Times New Roman" w:hAnsi="Times New Roman" w:cs="Times New Roman"/>
        </w:rPr>
      </w:pPr>
      <w:r w:rsidRPr="00C21F3E">
        <w:rPr>
          <w:rFonts w:ascii="Times New Roman" w:hAnsi="Times New Roman" w:cs="Times New Roman"/>
          <w:b/>
          <w:color w:val="FF0000"/>
        </w:rPr>
        <w:t xml:space="preserve">         </w:t>
      </w:r>
      <w:r w:rsidRPr="00C21F3E">
        <w:rPr>
          <w:rFonts w:ascii="Times New Roman" w:hAnsi="Times New Roman" w:cs="Times New Roman"/>
          <w:b/>
        </w:rPr>
        <w:t xml:space="preserve">   Прочие доходы от оказания платных услуг и компенсации затрат государства</w:t>
      </w:r>
      <w:r w:rsidRPr="00C21F3E">
        <w:rPr>
          <w:rFonts w:ascii="Times New Roman" w:hAnsi="Times New Roman" w:cs="Times New Roman"/>
        </w:rPr>
        <w:t xml:space="preserve"> поступили в сумме 27,1 тыс. руб., что в 2,6 раза больше плана 2022 года. К аналогичному периоду </w:t>
      </w:r>
      <w:r w:rsidRPr="00C21F3E">
        <w:rPr>
          <w:rFonts w:ascii="Times New Roman" w:hAnsi="Times New Roman" w:cs="Times New Roman"/>
        </w:rPr>
        <w:lastRenderedPageBreak/>
        <w:t>2021 года поступления увеличились в 4,4 раза. Данный рост обусловлен поступлением в отчетном периоде возврата расходов прошлых периодов по результатам проверки.</w:t>
      </w:r>
    </w:p>
    <w:p w:rsidR="00C21F3E" w:rsidRPr="00A81D6E" w:rsidRDefault="00C21F3E" w:rsidP="00C21F3E">
      <w:pPr>
        <w:tabs>
          <w:tab w:val="left" w:pos="4335"/>
        </w:tabs>
        <w:ind w:right="107"/>
        <w:jc w:val="center"/>
        <w:rPr>
          <w:color w:val="FF0000"/>
          <w:sz w:val="20"/>
          <w:szCs w:val="20"/>
          <w:highlight w:val="lightGray"/>
        </w:rPr>
      </w:pPr>
      <w:r w:rsidRPr="001E2FD8">
        <w:rPr>
          <w:b/>
          <w:i/>
        </w:rPr>
        <w:t>РАСХОДЫ</w:t>
      </w:r>
    </w:p>
    <w:p w:rsidR="00C21F3E" w:rsidRPr="001E2FD8" w:rsidRDefault="00C21F3E" w:rsidP="00C21F3E">
      <w:pPr>
        <w:spacing w:after="240"/>
        <w:ind w:firstLine="709"/>
        <w:jc w:val="both"/>
      </w:pPr>
      <w:r w:rsidRPr="001E2FD8">
        <w:t xml:space="preserve">Расходная часть бюджета за 2022 год выполнена на 95,0 % (при плане 44 270,8 тыс. руб. кассовые расходы составили 42 063,8 тыс. руб., неисполнение 2 207,0 тыс. руб.). В сравнении с аналогичным периодом прошлого года исполнение составило 126,5 % (приложения 2,3). </w:t>
      </w:r>
    </w:p>
    <w:p w:rsidR="00C21F3E" w:rsidRPr="00B538A1" w:rsidRDefault="00C21F3E" w:rsidP="00C21F3E">
      <w:pPr>
        <w:spacing w:before="120"/>
        <w:ind w:firstLine="709"/>
        <w:jc w:val="both"/>
      </w:pPr>
      <w:r w:rsidRPr="00B538A1">
        <w:t xml:space="preserve">Расходы по функциональной классификации представлены в приложении 2.                                   Из общей суммы расходов бюджета  наибольшую долю составляют расходы по </w:t>
      </w:r>
      <w:r w:rsidRPr="00B538A1">
        <w:rPr>
          <w:b/>
        </w:rPr>
        <w:t>отрасли</w:t>
      </w:r>
      <w:r w:rsidRPr="00B538A1">
        <w:t xml:space="preserve"> </w:t>
      </w:r>
      <w:r w:rsidRPr="00B538A1">
        <w:rPr>
          <w:b/>
        </w:rPr>
        <w:t xml:space="preserve">«Культура» </w:t>
      </w:r>
      <w:r w:rsidRPr="00B538A1">
        <w:t>- 31,6 %.</w:t>
      </w:r>
      <w:r w:rsidRPr="00B538A1">
        <w:rPr>
          <w:b/>
        </w:rPr>
        <w:t xml:space="preserve"> </w:t>
      </w:r>
      <w:r w:rsidRPr="00B538A1">
        <w:t xml:space="preserve">При плане 13 568,7 тыс. руб. кассовые расходы составили 13 299,3 тыс. руб. или 98,0 % к плану, в том числе: </w:t>
      </w:r>
    </w:p>
    <w:p w:rsidR="00C21F3E" w:rsidRPr="000728FF" w:rsidRDefault="00C21F3E" w:rsidP="00C21F3E">
      <w:pPr>
        <w:numPr>
          <w:ilvl w:val="0"/>
          <w:numId w:val="5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</w:pPr>
      <w:r w:rsidRPr="000728FF">
        <w:t>содержание Дома культуры – 11 977,6 тыс. руб., из них за счет средств областного бюджета – 2 436,7 тыс. руб.;</w:t>
      </w:r>
    </w:p>
    <w:p w:rsidR="00C21F3E" w:rsidRPr="000728FF" w:rsidRDefault="00C21F3E" w:rsidP="00C21F3E">
      <w:pPr>
        <w:numPr>
          <w:ilvl w:val="0"/>
          <w:numId w:val="5"/>
        </w:numPr>
        <w:tabs>
          <w:tab w:val="left" w:pos="-142"/>
          <w:tab w:val="left" w:pos="993"/>
        </w:tabs>
        <w:spacing w:before="120" w:after="0" w:line="240" w:lineRule="auto"/>
        <w:ind w:left="0" w:firstLine="709"/>
        <w:jc w:val="both"/>
      </w:pPr>
      <w:r w:rsidRPr="000728FF">
        <w:t>организация библиотечного обслуживания населения, комплектование и обеспечение сохранности библиотечных фондов библиотек поселения (межбюджетные трансферты бюджету Сланцевского муниципального района) – 1 072,0 тыс. руб.;</w:t>
      </w:r>
    </w:p>
    <w:p w:rsidR="00C21F3E" w:rsidRPr="000728FF" w:rsidRDefault="00C21F3E" w:rsidP="00C21F3E">
      <w:pPr>
        <w:numPr>
          <w:ilvl w:val="0"/>
          <w:numId w:val="5"/>
        </w:numPr>
        <w:tabs>
          <w:tab w:val="left" w:pos="-142"/>
          <w:tab w:val="left" w:pos="993"/>
        </w:tabs>
        <w:spacing w:before="120" w:after="0" w:line="240" w:lineRule="auto"/>
        <w:jc w:val="both"/>
      </w:pPr>
      <w:r w:rsidRPr="000728FF">
        <w:t>мероприятия по укреплению пожарной безопасности – 28,8 тыс. руб.;</w:t>
      </w:r>
    </w:p>
    <w:p w:rsidR="00C21F3E" w:rsidRPr="000728FF" w:rsidRDefault="00C21F3E" w:rsidP="00C21F3E">
      <w:pPr>
        <w:numPr>
          <w:ilvl w:val="0"/>
          <w:numId w:val="5"/>
        </w:numPr>
        <w:tabs>
          <w:tab w:val="left" w:pos="-142"/>
          <w:tab w:val="left" w:pos="993"/>
        </w:tabs>
        <w:spacing w:before="120" w:after="0" w:line="240" w:lineRule="auto"/>
        <w:jc w:val="both"/>
      </w:pPr>
      <w:r w:rsidRPr="000728FF">
        <w:t>организация и проведение культурно-массовых мероприятий – 220,9 тыс. руб.</w:t>
      </w:r>
    </w:p>
    <w:p w:rsidR="00C21F3E" w:rsidRPr="00177971" w:rsidRDefault="00C21F3E" w:rsidP="00C21F3E">
      <w:pPr>
        <w:tabs>
          <w:tab w:val="left" w:pos="935"/>
        </w:tabs>
        <w:spacing w:before="240" w:after="240"/>
        <w:ind w:firstLine="709"/>
        <w:jc w:val="both"/>
      </w:pPr>
      <w:r w:rsidRPr="00177971">
        <w:t xml:space="preserve">28,9 % от общего объема расходов бюджета за 2022 год занимает </w:t>
      </w:r>
      <w:r w:rsidRPr="00177971">
        <w:rPr>
          <w:b/>
        </w:rPr>
        <w:t>отрасль</w:t>
      </w:r>
      <w:r w:rsidRPr="00177971">
        <w:t xml:space="preserve"> </w:t>
      </w:r>
      <w:r w:rsidRPr="00177971">
        <w:rPr>
          <w:b/>
        </w:rPr>
        <w:t>«Жилищно-коммунальное хозяйство»</w:t>
      </w:r>
      <w:r w:rsidRPr="00177971">
        <w:t xml:space="preserve"> или 12 167,5 тыс. руб., что связано с исполнением ряда полномочий в сфере ЖКХ. По мероприятиям указанные расходы представлены следующим образом:</w:t>
      </w:r>
    </w:p>
    <w:p w:rsidR="00C21F3E" w:rsidRPr="00177971" w:rsidRDefault="00C21F3E" w:rsidP="00C21F3E">
      <w:pPr>
        <w:numPr>
          <w:ilvl w:val="0"/>
          <w:numId w:val="2"/>
        </w:numPr>
        <w:tabs>
          <w:tab w:val="left" w:pos="935"/>
          <w:tab w:val="left" w:pos="4114"/>
        </w:tabs>
        <w:spacing w:before="120" w:after="0" w:line="240" w:lineRule="auto"/>
        <w:ind w:firstLine="567"/>
        <w:jc w:val="both"/>
        <w:rPr>
          <w:b/>
          <w:u w:val="single"/>
        </w:rPr>
      </w:pPr>
      <w:r w:rsidRPr="00177971">
        <w:rPr>
          <w:b/>
          <w:u w:val="single"/>
        </w:rPr>
        <w:t>мероприятия в сфере жилищного хозяйства – 669,9 тыс. руб.</w:t>
      </w:r>
    </w:p>
    <w:p w:rsidR="00C21F3E" w:rsidRPr="00B65851" w:rsidRDefault="00C21F3E" w:rsidP="00C21F3E">
      <w:pPr>
        <w:tabs>
          <w:tab w:val="left" w:pos="567"/>
          <w:tab w:val="left" w:pos="935"/>
        </w:tabs>
        <w:spacing w:before="240"/>
        <w:ind w:firstLine="709"/>
        <w:jc w:val="both"/>
      </w:pPr>
      <w:r w:rsidRPr="00B65851">
        <w:t xml:space="preserve"> – 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 – 440,8 тыс. руб.</w:t>
      </w:r>
      <w:r>
        <w:t>;</w:t>
      </w:r>
    </w:p>
    <w:p w:rsidR="00C21F3E" w:rsidRDefault="00C21F3E" w:rsidP="00C21F3E">
      <w:pPr>
        <w:tabs>
          <w:tab w:val="left" w:pos="567"/>
          <w:tab w:val="left" w:pos="935"/>
        </w:tabs>
        <w:spacing w:before="240"/>
        <w:ind w:firstLine="709"/>
        <w:jc w:val="both"/>
      </w:pPr>
      <w:r w:rsidRPr="00177971">
        <w:t xml:space="preserve">– управление муниципальным имуществом </w:t>
      </w:r>
      <w:r>
        <w:t>(</w:t>
      </w:r>
      <w:r w:rsidRPr="00177971">
        <w:t>усл</w:t>
      </w:r>
      <w:r>
        <w:t>уги</w:t>
      </w:r>
      <w:r w:rsidRPr="00177971">
        <w:t xml:space="preserve"> по начисл</w:t>
      </w:r>
      <w:r>
        <w:t>ению</w:t>
      </w:r>
      <w:r w:rsidRPr="00177971">
        <w:t>,</w:t>
      </w:r>
      <w:r>
        <w:t xml:space="preserve"> </w:t>
      </w:r>
      <w:r w:rsidRPr="00177971">
        <w:t>обраб</w:t>
      </w:r>
      <w:r>
        <w:t>отке</w:t>
      </w:r>
      <w:r w:rsidRPr="00177971">
        <w:t xml:space="preserve"> и учету платы за наем жил</w:t>
      </w:r>
      <w:r>
        <w:t xml:space="preserve">ых </w:t>
      </w:r>
      <w:r w:rsidRPr="00177971">
        <w:t>помещ</w:t>
      </w:r>
      <w:r>
        <w:t xml:space="preserve">ений; </w:t>
      </w:r>
      <w:r w:rsidRPr="00706729">
        <w:t>опред</w:t>
      </w:r>
      <w:r>
        <w:t xml:space="preserve">еление </w:t>
      </w:r>
      <w:r w:rsidRPr="00706729">
        <w:t>рыночной стоим</w:t>
      </w:r>
      <w:r>
        <w:t>ости</w:t>
      </w:r>
      <w:r w:rsidRPr="00706729">
        <w:t xml:space="preserve"> жилой доли в кв</w:t>
      </w:r>
      <w:r>
        <w:t xml:space="preserve">артире) </w:t>
      </w:r>
      <w:r w:rsidRPr="00177971">
        <w:t>– 19,0 тыс. руб.</w:t>
      </w:r>
      <w:r>
        <w:t>;</w:t>
      </w:r>
    </w:p>
    <w:p w:rsidR="00C21F3E" w:rsidRDefault="00C21F3E" w:rsidP="00C21F3E">
      <w:pPr>
        <w:tabs>
          <w:tab w:val="left" w:pos="567"/>
          <w:tab w:val="left" w:pos="935"/>
        </w:tabs>
        <w:spacing w:before="240"/>
        <w:ind w:firstLine="709"/>
        <w:jc w:val="both"/>
      </w:pPr>
      <w:r w:rsidRPr="00177971">
        <w:t xml:space="preserve">– </w:t>
      </w:r>
      <w:r>
        <w:t>р</w:t>
      </w:r>
      <w:r w:rsidRPr="00B65851">
        <w:t>емонт объектов муниципального имущества</w:t>
      </w:r>
      <w:r>
        <w:t xml:space="preserve"> </w:t>
      </w:r>
      <w:r w:rsidRPr="00177971">
        <w:t>– 19</w:t>
      </w:r>
      <w:r>
        <w:t>3,5</w:t>
      </w:r>
      <w:r w:rsidRPr="00177971">
        <w:t xml:space="preserve"> тыс. руб.</w:t>
      </w:r>
      <w:r>
        <w:t>;</w:t>
      </w:r>
    </w:p>
    <w:p w:rsidR="00C21F3E" w:rsidRDefault="00C21F3E" w:rsidP="00C21F3E">
      <w:pPr>
        <w:tabs>
          <w:tab w:val="left" w:pos="567"/>
          <w:tab w:val="left" w:pos="935"/>
        </w:tabs>
        <w:spacing w:before="240"/>
        <w:ind w:firstLine="709"/>
        <w:jc w:val="both"/>
      </w:pPr>
      <w:r w:rsidRPr="00177971">
        <w:t xml:space="preserve">– </w:t>
      </w:r>
      <w:r>
        <w:t>прочие м</w:t>
      </w:r>
      <w:r w:rsidRPr="00B65851">
        <w:t>ероприятия в области жилищного хозяйства</w:t>
      </w:r>
      <w:r>
        <w:t xml:space="preserve"> (услуги нотариуса) </w:t>
      </w:r>
      <w:r w:rsidRPr="00177971">
        <w:t xml:space="preserve">– </w:t>
      </w:r>
      <w:r>
        <w:t>16,6</w:t>
      </w:r>
      <w:r w:rsidRPr="00177971">
        <w:t xml:space="preserve"> тыс. руб.</w:t>
      </w:r>
    </w:p>
    <w:p w:rsidR="00C21F3E" w:rsidRPr="00177971" w:rsidRDefault="00C21F3E" w:rsidP="00C21F3E">
      <w:pPr>
        <w:numPr>
          <w:ilvl w:val="0"/>
          <w:numId w:val="2"/>
        </w:numPr>
        <w:tabs>
          <w:tab w:val="left" w:pos="935"/>
          <w:tab w:val="left" w:pos="4114"/>
        </w:tabs>
        <w:spacing w:before="240" w:after="0" w:line="240" w:lineRule="auto"/>
        <w:ind w:firstLine="567"/>
        <w:jc w:val="both"/>
        <w:rPr>
          <w:b/>
          <w:u w:val="single"/>
        </w:rPr>
      </w:pPr>
      <w:r w:rsidRPr="00177971">
        <w:rPr>
          <w:b/>
          <w:u w:val="single"/>
        </w:rPr>
        <w:t>мероприятия в сфере коммунального хозяйства – 55,7 тыс. руб.:</w:t>
      </w:r>
    </w:p>
    <w:p w:rsidR="00C21F3E" w:rsidRPr="00DC73BE" w:rsidRDefault="00C21F3E" w:rsidP="00C21F3E">
      <w:pPr>
        <w:tabs>
          <w:tab w:val="left" w:pos="567"/>
          <w:tab w:val="left" w:pos="935"/>
        </w:tabs>
        <w:spacing w:before="240"/>
        <w:ind w:firstLine="709"/>
        <w:jc w:val="both"/>
      </w:pPr>
      <w:r w:rsidRPr="00DC73BE">
        <w:t>– управление муниципальным имуществом (уплата налога на имущество) – 4,7 тыс. руб.;</w:t>
      </w:r>
    </w:p>
    <w:p w:rsidR="00C21F3E" w:rsidRPr="00DC73BE" w:rsidRDefault="00C21F3E" w:rsidP="00C21F3E">
      <w:pPr>
        <w:tabs>
          <w:tab w:val="left" w:pos="567"/>
          <w:tab w:val="left" w:pos="935"/>
        </w:tabs>
        <w:spacing w:before="240"/>
        <w:ind w:firstLine="709"/>
        <w:jc w:val="both"/>
      </w:pPr>
      <w:r w:rsidRPr="00DC73BE">
        <w:t>– прочие мероприятия в области коммунального хозяйства (работы по актуализации Схемы водоснабжения и водоотведения) – 51,0 тыс. руб.</w:t>
      </w:r>
    </w:p>
    <w:p w:rsidR="00C21F3E" w:rsidRPr="00177971" w:rsidRDefault="00C21F3E" w:rsidP="00C21F3E">
      <w:pPr>
        <w:numPr>
          <w:ilvl w:val="0"/>
          <w:numId w:val="2"/>
        </w:numPr>
        <w:tabs>
          <w:tab w:val="left" w:pos="935"/>
          <w:tab w:val="left" w:pos="4114"/>
        </w:tabs>
        <w:spacing w:before="240" w:after="0" w:line="240" w:lineRule="auto"/>
        <w:ind w:firstLine="567"/>
        <w:jc w:val="both"/>
      </w:pPr>
      <w:r w:rsidRPr="00177971">
        <w:rPr>
          <w:b/>
          <w:u w:val="single"/>
        </w:rPr>
        <w:t>мероприятия в сфере благоустройства –  11 441,9 тыс. руб.:</w:t>
      </w:r>
    </w:p>
    <w:p w:rsidR="00C21F3E" w:rsidRPr="00DB6FE4" w:rsidRDefault="00C21F3E" w:rsidP="00C21F3E">
      <w:pPr>
        <w:tabs>
          <w:tab w:val="left" w:pos="567"/>
          <w:tab w:val="left" w:pos="935"/>
        </w:tabs>
        <w:spacing w:before="240"/>
        <w:ind w:left="567" w:firstLine="142"/>
        <w:jc w:val="both"/>
      </w:pPr>
      <w:r w:rsidRPr="00DB6FE4">
        <w:rPr>
          <w:b/>
        </w:rPr>
        <w:t xml:space="preserve"> </w:t>
      </w:r>
      <w:r w:rsidRPr="00DB6FE4">
        <w:t>– ремонт и содержание уличного освещения – 3 583,4 тыс. руб.;</w:t>
      </w:r>
    </w:p>
    <w:p w:rsidR="00C21F3E" w:rsidRDefault="00C21F3E" w:rsidP="00C21F3E">
      <w:pPr>
        <w:tabs>
          <w:tab w:val="left" w:pos="935"/>
          <w:tab w:val="num" w:pos="1211"/>
        </w:tabs>
        <w:spacing w:before="240"/>
        <w:ind w:firstLine="709"/>
        <w:jc w:val="both"/>
      </w:pPr>
      <w:r w:rsidRPr="00BD5637">
        <w:lastRenderedPageBreak/>
        <w:t xml:space="preserve"> – организация ритуальных услуг в части создания специализированной службы по вопросам похоронного дела (межбюджетные трансферты бюджету Сланцевского муниципального района) – 5,0 тыс. руб.;</w:t>
      </w:r>
    </w:p>
    <w:p w:rsidR="00C21F3E" w:rsidRPr="00DB6FE4" w:rsidRDefault="00C21F3E" w:rsidP="00C21F3E">
      <w:pPr>
        <w:tabs>
          <w:tab w:val="left" w:pos="567"/>
          <w:tab w:val="left" w:pos="935"/>
        </w:tabs>
        <w:spacing w:before="240"/>
        <w:ind w:left="567" w:firstLine="142"/>
        <w:jc w:val="both"/>
      </w:pPr>
      <w:r w:rsidRPr="00DB6FE4">
        <w:t xml:space="preserve">– </w:t>
      </w:r>
      <w:r>
        <w:t>с</w:t>
      </w:r>
      <w:r w:rsidRPr="00DB6FE4">
        <w:t xml:space="preserve">одержание и уборка кладбищ и захоронений – </w:t>
      </w:r>
      <w:r>
        <w:t>9,7</w:t>
      </w:r>
      <w:r w:rsidRPr="00DB6FE4">
        <w:t xml:space="preserve"> тыс. руб.;</w:t>
      </w:r>
    </w:p>
    <w:p w:rsidR="00C21F3E" w:rsidRPr="00BD5637" w:rsidRDefault="00C21F3E" w:rsidP="00C21F3E">
      <w:pPr>
        <w:tabs>
          <w:tab w:val="left" w:pos="935"/>
          <w:tab w:val="num" w:pos="1211"/>
        </w:tabs>
        <w:spacing w:before="240"/>
        <w:ind w:firstLine="709"/>
        <w:jc w:val="both"/>
      </w:pPr>
      <w:r w:rsidRPr="00BD5637">
        <w:t>– обрезка крон деревьев и декоративных кустарников, валка сухих, аварийных деревьев и кустарников – 95,2 тыс. руб.;</w:t>
      </w:r>
    </w:p>
    <w:p w:rsidR="00C21F3E" w:rsidRDefault="00C21F3E" w:rsidP="00C21F3E">
      <w:pPr>
        <w:tabs>
          <w:tab w:val="left" w:pos="935"/>
        </w:tabs>
        <w:spacing w:before="240"/>
        <w:ind w:firstLine="709"/>
        <w:jc w:val="both"/>
      </w:pPr>
      <w:r w:rsidRPr="00DB6FE4">
        <w:t>– реализация комплекса мероприятий по борьбе с борщевиком Сосновского на территориях муниципальных образований Ленинградской области – 1 263,2 тыс. руб., из них за счет средств областного бюджета – 1 111,6 тыс. руб.;</w:t>
      </w:r>
    </w:p>
    <w:p w:rsidR="00C21F3E" w:rsidRPr="00BD5637" w:rsidRDefault="00C21F3E" w:rsidP="00C21F3E">
      <w:pPr>
        <w:tabs>
          <w:tab w:val="left" w:pos="935"/>
        </w:tabs>
        <w:spacing w:before="240"/>
        <w:ind w:firstLine="709"/>
        <w:jc w:val="both"/>
      </w:pPr>
      <w:r w:rsidRPr="00BD5637">
        <w:t xml:space="preserve">– </w:t>
      </w:r>
      <w:r>
        <w:t>с</w:t>
      </w:r>
      <w:r w:rsidRPr="00AF4E5A">
        <w:t>оздание мест (площадок) накопления твердых коммунальных отходов</w:t>
      </w:r>
      <w:r w:rsidRPr="00BD5637">
        <w:t xml:space="preserve"> – </w:t>
      </w:r>
      <w:r>
        <w:t>2 188,3</w:t>
      </w:r>
      <w:r w:rsidRPr="00BD5637">
        <w:t xml:space="preserve"> тыс</w:t>
      </w:r>
      <w:proofErr w:type="gramStart"/>
      <w:r w:rsidRPr="00BD5637">
        <w:t>.р</w:t>
      </w:r>
      <w:proofErr w:type="gramEnd"/>
      <w:r w:rsidRPr="00BD5637">
        <w:t xml:space="preserve">уб., из них за счет средств областного бюджета – </w:t>
      </w:r>
      <w:r>
        <w:t>1 925,7</w:t>
      </w:r>
      <w:r w:rsidRPr="00BD5637">
        <w:t xml:space="preserve"> тыс. руб.;</w:t>
      </w:r>
    </w:p>
    <w:p w:rsidR="00C21F3E" w:rsidRPr="00BD5637" w:rsidRDefault="00C21F3E" w:rsidP="00C21F3E">
      <w:pPr>
        <w:tabs>
          <w:tab w:val="left" w:pos="935"/>
        </w:tabs>
        <w:spacing w:before="240"/>
        <w:ind w:firstLine="709"/>
        <w:jc w:val="both"/>
      </w:pPr>
      <w:r w:rsidRPr="00BD5637">
        <w:t>– оснащение мест (площадок) накопления твердых коммунальных отходов – 599,6 тыс</w:t>
      </w:r>
      <w:proofErr w:type="gramStart"/>
      <w:r w:rsidRPr="00BD5637">
        <w:t>.р</w:t>
      </w:r>
      <w:proofErr w:type="gramEnd"/>
      <w:r w:rsidRPr="00BD5637">
        <w:t>уб., из них за счет средств областного бюджета – 433,8 тыс. руб.;</w:t>
      </w:r>
    </w:p>
    <w:p w:rsidR="00C21F3E" w:rsidRDefault="00C21F3E" w:rsidP="00C21F3E">
      <w:pPr>
        <w:tabs>
          <w:tab w:val="left" w:pos="935"/>
        </w:tabs>
        <w:spacing w:before="240" w:after="240"/>
        <w:ind w:firstLine="709"/>
        <w:jc w:val="both"/>
      </w:pPr>
      <w:r w:rsidRPr="00BD5637">
        <w:t xml:space="preserve">– прочие мероприятия в области благоустройства (работы по уборке территории в д. </w:t>
      </w:r>
      <w:proofErr w:type="spellStart"/>
      <w:r w:rsidRPr="00BD5637">
        <w:t>Овсище</w:t>
      </w:r>
      <w:proofErr w:type="spellEnd"/>
      <w:r w:rsidRPr="00BD5637">
        <w:t xml:space="preserve"> и д. Старополье, устройство пешеходной дорожки на площадке напротив здания администрации Старопольского сельского поселения и проч.) – 3 293,4 тыс. руб., из них за счет средств областного бюджета – 527,3 тыс. руб.;</w:t>
      </w:r>
    </w:p>
    <w:p w:rsidR="00C21F3E" w:rsidRPr="00BD5637" w:rsidRDefault="00C21F3E" w:rsidP="00C21F3E">
      <w:pPr>
        <w:tabs>
          <w:tab w:val="left" w:pos="935"/>
        </w:tabs>
        <w:spacing w:before="240"/>
        <w:ind w:firstLine="709"/>
        <w:jc w:val="both"/>
      </w:pPr>
      <w:r w:rsidRPr="00BD5637">
        <w:t xml:space="preserve">– </w:t>
      </w:r>
      <w:r>
        <w:t>р</w:t>
      </w:r>
      <w:r w:rsidRPr="00BD5637">
        <w:t xml:space="preserve">асходы по прочим мероприятиям (если не предусмотрено обособленного направления) в рамках выполнения функций органов местного самоуправления в области благоустройства </w:t>
      </w:r>
      <w:r>
        <w:t>(расходы</w:t>
      </w:r>
      <w:r w:rsidRPr="00BD5637">
        <w:t xml:space="preserve"> по судебному делу № А56-91219/2020</w:t>
      </w:r>
      <w:r>
        <w:t xml:space="preserve">) </w:t>
      </w:r>
      <w:r w:rsidRPr="00BD5637">
        <w:t xml:space="preserve">– </w:t>
      </w:r>
      <w:r>
        <w:t>404,1</w:t>
      </w:r>
      <w:r w:rsidRPr="00BD5637">
        <w:t xml:space="preserve"> тыс. руб.;</w:t>
      </w:r>
    </w:p>
    <w:p w:rsidR="00C21F3E" w:rsidRPr="00BE76F2" w:rsidRDefault="00C21F3E" w:rsidP="00C21F3E">
      <w:pPr>
        <w:spacing w:before="240"/>
        <w:ind w:firstLine="709"/>
        <w:jc w:val="both"/>
      </w:pPr>
      <w:r w:rsidRPr="00BE76F2">
        <w:t xml:space="preserve">Расходы по </w:t>
      </w:r>
      <w:r w:rsidRPr="00BE76F2">
        <w:rPr>
          <w:b/>
        </w:rPr>
        <w:t xml:space="preserve">отрасли «Общегосударственные вопросы» </w:t>
      </w:r>
      <w:r w:rsidRPr="00BE76F2">
        <w:t>составили 23,3 % от общего объема расходов. При плане 10 169,4 тыс. руб. кассовые расходы составили 9 812,6 тыс. руб. или 96,5% к плану, в том числе: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before="240" w:after="240" w:line="240" w:lineRule="auto"/>
        <w:ind w:hanging="720"/>
        <w:jc w:val="both"/>
      </w:pPr>
      <w:r w:rsidRPr="00115C99">
        <w:t>содержание представительных органов местного самоуправления – 127,</w:t>
      </w:r>
      <w:r>
        <w:t>6</w:t>
      </w:r>
      <w:r w:rsidRPr="00115C99">
        <w:t xml:space="preserve"> тыс. руб.;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before="240" w:after="240" w:line="240" w:lineRule="auto"/>
        <w:ind w:left="851" w:hanging="142"/>
        <w:jc w:val="both"/>
      </w:pPr>
      <w:r w:rsidRPr="00115C99">
        <w:t>содержание исполнительных органов местного самоуправления -</w:t>
      </w:r>
      <w:r w:rsidRPr="00115C99">
        <w:tab/>
        <w:t>8 842,5 тыс. руб.;</w:t>
      </w:r>
    </w:p>
    <w:p w:rsidR="00C21F3E" w:rsidRDefault="00C21F3E" w:rsidP="00C21F3E">
      <w:pPr>
        <w:numPr>
          <w:ilvl w:val="0"/>
          <w:numId w:val="6"/>
        </w:numPr>
        <w:tabs>
          <w:tab w:val="left" w:pos="935"/>
        </w:tabs>
        <w:spacing w:after="240" w:line="240" w:lineRule="auto"/>
        <w:ind w:left="0" w:firstLine="709"/>
        <w:jc w:val="both"/>
      </w:pPr>
      <w:r w:rsidRPr="00115C99">
        <w:t>поощрение муниципальных управленческих команд за достижение показателей деятельности ОМСУ  - 101,3 тыс. руб. (средства областного бюджета);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after="240" w:line="240" w:lineRule="auto"/>
        <w:ind w:left="0" w:firstLine="709"/>
        <w:jc w:val="both"/>
      </w:pPr>
      <w:r>
        <w:t>о</w:t>
      </w:r>
      <w:r w:rsidRPr="00115C99">
        <w:t>существление отдельного государственного полномочия Ленинградской области в сфере административных правоотношений</w:t>
      </w:r>
      <w:r>
        <w:t xml:space="preserve"> – 3,5 тыс. руб. </w:t>
      </w:r>
      <w:r w:rsidRPr="00115C99">
        <w:t>(средства областного бюджета)</w:t>
      </w:r>
      <w:r>
        <w:t>;</w:t>
      </w:r>
    </w:p>
    <w:p w:rsidR="00C21F3E" w:rsidRPr="00BE76F2" w:rsidRDefault="00C21F3E" w:rsidP="00C21F3E">
      <w:pPr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</w:tabs>
        <w:spacing w:after="240" w:line="240" w:lineRule="auto"/>
        <w:ind w:left="0" w:firstLine="709"/>
        <w:jc w:val="both"/>
      </w:pPr>
      <w:r w:rsidRPr="00BE76F2">
        <w:t xml:space="preserve"> составление проекта бюджета, исполнение бюджета, осуществление </w:t>
      </w:r>
      <w:proofErr w:type="gramStart"/>
      <w:r w:rsidRPr="00BE76F2">
        <w:t>контроля за</w:t>
      </w:r>
      <w:proofErr w:type="gramEnd"/>
      <w:r w:rsidRPr="00BE76F2">
        <w:t xml:space="preserve"> его исполнением, составление отчета об исполнении бюджета поселения (межбюджетные трансферты бюджету Сланцевского муниципального района) – 470,0 тыс. руб.;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after="240" w:line="240" w:lineRule="auto"/>
        <w:ind w:left="851" w:hanging="142"/>
        <w:jc w:val="both"/>
      </w:pPr>
      <w:r w:rsidRPr="00115C99">
        <w:t>содержание и обслуживание объектов муниципального имущества – 170,0 тыс. руб.;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after="240" w:line="240" w:lineRule="auto"/>
        <w:ind w:hanging="720"/>
        <w:jc w:val="both"/>
      </w:pPr>
      <w:r w:rsidRPr="00115C99">
        <w:t>управление муниципальным имуществом – 9,7 тыс. руб.;</w:t>
      </w:r>
    </w:p>
    <w:p w:rsidR="00C21F3E" w:rsidRPr="00BE76F2" w:rsidRDefault="00C21F3E" w:rsidP="00C21F3E">
      <w:pPr>
        <w:numPr>
          <w:ilvl w:val="0"/>
          <w:numId w:val="6"/>
        </w:numPr>
        <w:tabs>
          <w:tab w:val="left" w:pos="935"/>
        </w:tabs>
        <w:spacing w:after="240" w:line="240" w:lineRule="auto"/>
        <w:ind w:hanging="720"/>
        <w:jc w:val="both"/>
      </w:pPr>
      <w:r w:rsidRPr="00BE76F2">
        <w:t>мероприятия по укреплению пожарной безопасности – 9,6 тыс. руб.;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before="240" w:after="240" w:line="240" w:lineRule="auto"/>
        <w:ind w:left="0" w:firstLine="709"/>
        <w:jc w:val="both"/>
      </w:pPr>
      <w:r w:rsidRPr="00115C99">
        <w:lastRenderedPageBreak/>
        <w:t>осуществление внешнего муниципального финансового контроля (межбюджетные трансферты бюджету Сланцевского муниципального района) – 29,1 тыс. руб.;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before="240" w:after="240" w:line="240" w:lineRule="auto"/>
        <w:ind w:left="0" w:firstLine="709"/>
        <w:jc w:val="both"/>
      </w:pPr>
      <w:r w:rsidRPr="00115C99">
        <w:t>внутренний муниципальный финансовый контроль (межбюджетные трансферты бюджету Сланцевского муниципального района) – 10,0 тыс. руб.;</w:t>
      </w:r>
    </w:p>
    <w:p w:rsidR="00C21F3E" w:rsidRPr="00115C99" w:rsidRDefault="00C21F3E" w:rsidP="00C21F3E">
      <w:pPr>
        <w:numPr>
          <w:ilvl w:val="0"/>
          <w:numId w:val="6"/>
        </w:numPr>
        <w:tabs>
          <w:tab w:val="left" w:pos="935"/>
        </w:tabs>
        <w:spacing w:after="240" w:line="240" w:lineRule="auto"/>
        <w:ind w:left="0" w:firstLine="709"/>
        <w:jc w:val="both"/>
      </w:pPr>
      <w:r w:rsidRPr="00115C99">
        <w:t>контроль в сфере жилищного хозяйства (межбюджетные трансферты бюджету Сланцевского муниципального района) – 39,3 тыс. руб.</w:t>
      </w:r>
    </w:p>
    <w:p w:rsidR="00C21F3E" w:rsidRPr="006D6BC7" w:rsidRDefault="00C21F3E" w:rsidP="00C21F3E">
      <w:pPr>
        <w:ind w:firstLine="709"/>
        <w:jc w:val="both"/>
      </w:pPr>
      <w:r w:rsidRPr="006D6BC7">
        <w:t xml:space="preserve">11,9 % от общего объема расходов бюджета за 2022 год занимает </w:t>
      </w:r>
      <w:r w:rsidRPr="006D6BC7">
        <w:rPr>
          <w:b/>
        </w:rPr>
        <w:t>отрасль</w:t>
      </w:r>
      <w:r w:rsidRPr="006D6BC7">
        <w:t xml:space="preserve"> </w:t>
      </w:r>
      <w:r w:rsidRPr="006D6BC7">
        <w:rPr>
          <w:b/>
        </w:rPr>
        <w:t>«Национальная экономика»</w:t>
      </w:r>
      <w:r w:rsidRPr="006D6BC7">
        <w:t>. При плане 5 938,9 тыс. руб. кассовые расходы составили 5 005,2 тыс. руб. или 84,3 % к плану.</w:t>
      </w:r>
    </w:p>
    <w:p w:rsidR="00C21F3E" w:rsidRPr="006D6BC7" w:rsidRDefault="00C21F3E" w:rsidP="00C21F3E">
      <w:pPr>
        <w:tabs>
          <w:tab w:val="left" w:pos="4500"/>
        </w:tabs>
        <w:spacing w:before="240"/>
        <w:ind w:firstLine="709"/>
        <w:jc w:val="both"/>
      </w:pPr>
      <w:r w:rsidRPr="006D6BC7">
        <w:rPr>
          <w:b/>
        </w:rPr>
        <w:t>Дорожный фонд</w:t>
      </w:r>
      <w:r w:rsidRPr="006D6BC7">
        <w:t xml:space="preserve"> Старопольского сельского поселения на 2022 год сформирован в размере 5 937,2 тыс. руб. (по состоянию на 01.01.2023 г.). За отчетный период расходы за счет средств дорожного фонда составили 5 005,2 тыс. руб., в том числе:</w:t>
      </w:r>
    </w:p>
    <w:p w:rsidR="00C21F3E" w:rsidRPr="006D6BC7" w:rsidRDefault="00C21F3E" w:rsidP="00C21F3E">
      <w:pPr>
        <w:tabs>
          <w:tab w:val="left" w:pos="4500"/>
        </w:tabs>
        <w:spacing w:before="240"/>
        <w:ind w:firstLine="709"/>
        <w:jc w:val="both"/>
      </w:pPr>
      <w:r w:rsidRPr="006D6BC7">
        <w:t xml:space="preserve"> – содержание дорог общего пользования местного значения и </w:t>
      </w:r>
      <w:proofErr w:type="spellStart"/>
      <w:r w:rsidRPr="006D6BC7">
        <w:t>искус</w:t>
      </w:r>
      <w:proofErr w:type="gramStart"/>
      <w:r w:rsidRPr="006D6BC7">
        <w:t>c</w:t>
      </w:r>
      <w:proofErr w:type="gramEnd"/>
      <w:r w:rsidRPr="006D6BC7">
        <w:t>твенных</w:t>
      </w:r>
      <w:proofErr w:type="spellEnd"/>
      <w:r w:rsidRPr="006D6BC7">
        <w:t xml:space="preserve"> сооружений на них – 1 831,8 тыс. руб.;</w:t>
      </w:r>
    </w:p>
    <w:p w:rsidR="00C21F3E" w:rsidRPr="006D6BC7" w:rsidRDefault="00C21F3E" w:rsidP="00C21F3E">
      <w:pPr>
        <w:tabs>
          <w:tab w:val="left" w:pos="4500"/>
        </w:tabs>
        <w:spacing w:before="240"/>
        <w:ind w:firstLine="709"/>
        <w:jc w:val="both"/>
      </w:pPr>
      <w:r w:rsidRPr="006D6BC7">
        <w:t xml:space="preserve">– ремонт дорог общего пользования местного значения и </w:t>
      </w:r>
      <w:proofErr w:type="spellStart"/>
      <w:r w:rsidRPr="006D6BC7">
        <w:t>искус</w:t>
      </w:r>
      <w:proofErr w:type="gramStart"/>
      <w:r w:rsidRPr="006D6BC7">
        <w:t>c</w:t>
      </w:r>
      <w:proofErr w:type="gramEnd"/>
      <w:r w:rsidRPr="006D6BC7">
        <w:t>твенных</w:t>
      </w:r>
      <w:proofErr w:type="spellEnd"/>
      <w:r w:rsidRPr="006D6BC7">
        <w:t xml:space="preserve"> сооружений на них – 3 173,4 тыс. руб., из них за счет средств областного бюджета  2 498,4 тыс. руб.</w:t>
      </w:r>
    </w:p>
    <w:p w:rsidR="00C21F3E" w:rsidRPr="00C60D1C" w:rsidRDefault="00C21F3E" w:rsidP="00C21F3E">
      <w:pPr>
        <w:spacing w:before="240" w:after="240"/>
        <w:ind w:firstLine="709"/>
        <w:jc w:val="both"/>
      </w:pPr>
      <w:r w:rsidRPr="00C60D1C">
        <w:t xml:space="preserve">В бюджете Старопольского сельского поселения на 2022 год предусмотрен </w:t>
      </w:r>
      <w:r w:rsidRPr="00C60D1C">
        <w:rPr>
          <w:b/>
        </w:rPr>
        <w:t>резервный фонд администрации</w:t>
      </w:r>
      <w:r w:rsidRPr="00C60D1C">
        <w:t xml:space="preserve"> по ликвидации чрезвычайных ситуаций природного и техногенного характера и их последствий</w:t>
      </w:r>
      <w:r w:rsidRPr="00C60D1C">
        <w:rPr>
          <w:b/>
        </w:rPr>
        <w:t xml:space="preserve"> </w:t>
      </w:r>
      <w:r w:rsidRPr="00C60D1C">
        <w:t>в сумме 123,2 тыс. руб. В отчетном периоде средства резервного фонда не использовались в связи с отсутствием потребности.</w:t>
      </w:r>
    </w:p>
    <w:p w:rsidR="00C21F3E" w:rsidRPr="00A44B11" w:rsidRDefault="00C21F3E" w:rsidP="00C21F3E">
      <w:pPr>
        <w:ind w:firstLine="709"/>
        <w:jc w:val="both"/>
      </w:pPr>
      <w:r w:rsidRPr="00A44B11">
        <w:t>По экономической классификации расходов (приложение 3) наибольшую часть расходов бюджета  занимают</w:t>
      </w:r>
      <w:r w:rsidRPr="00A44B11">
        <w:rPr>
          <w:b/>
        </w:rPr>
        <w:t xml:space="preserve"> </w:t>
      </w:r>
      <w:r w:rsidRPr="00A44B11">
        <w:t xml:space="preserve">расходы на </w:t>
      </w:r>
      <w:r w:rsidRPr="00A44B11">
        <w:rPr>
          <w:b/>
        </w:rPr>
        <w:t>заработную плату с начислениями</w:t>
      </w:r>
      <w:r w:rsidRPr="00A44B11">
        <w:t xml:space="preserve"> работникам бюджетной сферы, в отчетном периоде направлено 13 046,1 тыс. руб., что составило 31,0 % от общей суммы расходов бюджета за 2022 год.</w:t>
      </w:r>
    </w:p>
    <w:p w:rsidR="00C21F3E" w:rsidRPr="008537A3" w:rsidRDefault="00C21F3E" w:rsidP="00C21F3E">
      <w:pPr>
        <w:tabs>
          <w:tab w:val="left" w:pos="8647"/>
        </w:tabs>
        <w:spacing w:before="240"/>
        <w:ind w:firstLine="709"/>
        <w:jc w:val="both"/>
      </w:pPr>
      <w:r w:rsidRPr="008537A3">
        <w:t xml:space="preserve">Среднесписочная численность муниципальных служащих органов местного самоуправления 6 человек, фактические затраты на их денежное содержание за 2022 год составили 4 656,0 тыс. руб.; численность работников муниципальных казенных учреждений 12 человек, фактические затраты на их заработную плату составили 5 325,8 тыс. руб. </w:t>
      </w:r>
    </w:p>
    <w:p w:rsidR="00C21F3E" w:rsidRPr="00765838" w:rsidRDefault="00C21F3E" w:rsidP="00C21F3E">
      <w:pPr>
        <w:tabs>
          <w:tab w:val="left" w:pos="1080"/>
          <w:tab w:val="left" w:pos="4500"/>
        </w:tabs>
        <w:spacing w:before="240"/>
        <w:ind w:firstLine="709"/>
        <w:jc w:val="both"/>
      </w:pPr>
      <w:r w:rsidRPr="00765838">
        <w:rPr>
          <w:b/>
        </w:rPr>
        <w:t>Работы, услуги по содержанию имущества</w:t>
      </w:r>
      <w:r w:rsidRPr="00765838">
        <w:t xml:space="preserve"> – 32,4 %, при плане 2022 года 14 633,2 тыс. руб., исполнено 13 626,4 тыс. руб. или 93,1 % к плану.</w:t>
      </w:r>
    </w:p>
    <w:p w:rsidR="00C21F3E" w:rsidRPr="00765838" w:rsidRDefault="00C21F3E" w:rsidP="00C21F3E">
      <w:pPr>
        <w:spacing w:before="240"/>
        <w:ind w:firstLine="709"/>
        <w:jc w:val="both"/>
      </w:pPr>
      <w:r w:rsidRPr="00765838">
        <w:t xml:space="preserve">Расходы на </w:t>
      </w:r>
      <w:r w:rsidRPr="00765838">
        <w:rPr>
          <w:b/>
        </w:rPr>
        <w:t>коммунальные услуги</w:t>
      </w:r>
      <w:r w:rsidRPr="00765838">
        <w:t xml:space="preserve"> – 21,0 %, при плане 9 564,9 тыс. руб., исполнено 8 834,4 тыс. руб. или 92,4 % к плану.</w:t>
      </w:r>
    </w:p>
    <w:p w:rsidR="00C21F3E" w:rsidRPr="00765838" w:rsidRDefault="00C21F3E" w:rsidP="00C21F3E">
      <w:pPr>
        <w:tabs>
          <w:tab w:val="left" w:pos="1080"/>
          <w:tab w:val="left" w:pos="4500"/>
        </w:tabs>
        <w:spacing w:before="240"/>
        <w:ind w:firstLine="709"/>
        <w:jc w:val="both"/>
        <w:rPr>
          <w:b/>
        </w:rPr>
      </w:pPr>
      <w:r w:rsidRPr="00765838">
        <w:rPr>
          <w:b/>
        </w:rPr>
        <w:t xml:space="preserve">Увеличение стоимости основных средств </w:t>
      </w:r>
      <w:r w:rsidRPr="00765838">
        <w:t>– 4,4 % при плане 2022 года 1 883,8 тыс. руб., исполнено 1 851,3 тыс. руб. или 98,3 % к плану.</w:t>
      </w:r>
      <w:r w:rsidRPr="00765838">
        <w:rPr>
          <w:b/>
        </w:rPr>
        <w:t xml:space="preserve"> </w:t>
      </w:r>
    </w:p>
    <w:p w:rsidR="00C21F3E" w:rsidRDefault="00C21F3E" w:rsidP="00C21F3E">
      <w:pPr>
        <w:tabs>
          <w:tab w:val="left" w:pos="1080"/>
          <w:tab w:val="left" w:pos="4500"/>
        </w:tabs>
        <w:spacing w:before="240"/>
        <w:ind w:firstLine="709"/>
        <w:jc w:val="both"/>
      </w:pPr>
      <w:r w:rsidRPr="00745598">
        <w:rPr>
          <w:b/>
        </w:rPr>
        <w:t>Межбюджетные трансферты</w:t>
      </w:r>
      <w:r w:rsidRPr="00745598">
        <w:t xml:space="preserve"> бюджету Сланцевского муниципального района на исполнение переданных полномочий составили 3,9 % от общей суммы расходов бюджета за 2022 года, при плане 1 625,4 тыс. руб., исполнено 1 625,4 тыс. руб.</w:t>
      </w:r>
    </w:p>
    <w:p w:rsidR="00C21F3E" w:rsidRPr="00152159" w:rsidRDefault="00C21F3E" w:rsidP="00C21F3E">
      <w:pPr>
        <w:tabs>
          <w:tab w:val="left" w:pos="4500"/>
        </w:tabs>
        <w:ind w:firstLine="748"/>
        <w:jc w:val="both"/>
      </w:pPr>
      <w:r w:rsidRPr="00152159">
        <w:lastRenderedPageBreak/>
        <w:t xml:space="preserve">На 2022 год администрацией Старопольского сельского поселения утверждена одна муниципальная программа «Развитие территории Старопольского сельского поселения», расходы по программе за 2022 год составили 41 659,6 тыс. руб. или 95,0 % к плану.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4"/>
        <w:gridCol w:w="1422"/>
        <w:gridCol w:w="1422"/>
        <w:gridCol w:w="1295"/>
        <w:gridCol w:w="1354"/>
      </w:tblGrid>
      <w:tr w:rsidR="00C21F3E" w:rsidRPr="00A81D6E" w:rsidTr="00C21F3E">
        <w:trPr>
          <w:trHeight w:val="544"/>
        </w:trPr>
        <w:tc>
          <w:tcPr>
            <w:tcW w:w="2068" w:type="pct"/>
            <w:vMerge w:val="restart"/>
            <w:vAlign w:val="center"/>
          </w:tcPr>
          <w:p w:rsidR="00C21F3E" w:rsidRPr="00152159" w:rsidRDefault="00C21F3E" w:rsidP="00C21F3E">
            <w:pPr>
              <w:jc w:val="center"/>
            </w:pPr>
            <w:r w:rsidRPr="00152159">
              <w:t>Наименование направления расходов</w:t>
            </w:r>
          </w:p>
        </w:tc>
        <w:tc>
          <w:tcPr>
            <w:tcW w:w="2932" w:type="pct"/>
            <w:gridSpan w:val="4"/>
            <w:vAlign w:val="center"/>
          </w:tcPr>
          <w:p w:rsidR="00C21F3E" w:rsidRPr="00152159" w:rsidRDefault="00C21F3E" w:rsidP="00C21F3E">
            <w:pPr>
              <w:jc w:val="center"/>
            </w:pPr>
            <w:r w:rsidRPr="00152159">
              <w:t>2022 год</w:t>
            </w:r>
          </w:p>
        </w:tc>
      </w:tr>
      <w:tr w:rsidR="00C21F3E" w:rsidRPr="00A81D6E" w:rsidTr="00C21F3E">
        <w:trPr>
          <w:trHeight w:val="717"/>
        </w:trPr>
        <w:tc>
          <w:tcPr>
            <w:tcW w:w="2068" w:type="pct"/>
            <w:vMerge/>
            <w:vAlign w:val="center"/>
          </w:tcPr>
          <w:p w:rsidR="00C21F3E" w:rsidRPr="00152159" w:rsidRDefault="00C21F3E" w:rsidP="00C21F3E">
            <w:pPr>
              <w:jc w:val="center"/>
            </w:pP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center"/>
            </w:pPr>
            <w:r w:rsidRPr="00152159">
              <w:t>Предусмотрено,</w:t>
            </w:r>
          </w:p>
          <w:p w:rsidR="00C21F3E" w:rsidRPr="00152159" w:rsidRDefault="00C21F3E" w:rsidP="00C21F3E">
            <w:pPr>
              <w:jc w:val="center"/>
            </w:pPr>
            <w:r w:rsidRPr="00152159">
              <w:t xml:space="preserve"> тыс. руб.</w:t>
            </w: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center"/>
            </w:pPr>
            <w:r w:rsidRPr="00152159">
              <w:t xml:space="preserve">Исполнено, тыс. руб. </w:t>
            </w:r>
          </w:p>
        </w:tc>
        <w:tc>
          <w:tcPr>
            <w:tcW w:w="691" w:type="pct"/>
            <w:vAlign w:val="center"/>
          </w:tcPr>
          <w:p w:rsidR="00C21F3E" w:rsidRPr="00152159" w:rsidRDefault="00C21F3E" w:rsidP="00C21F3E">
            <w:pPr>
              <w:jc w:val="center"/>
            </w:pPr>
            <w:r w:rsidRPr="00152159">
              <w:t>% исполнения</w:t>
            </w:r>
          </w:p>
        </w:tc>
        <w:tc>
          <w:tcPr>
            <w:tcW w:w="723" w:type="pct"/>
            <w:vAlign w:val="center"/>
          </w:tcPr>
          <w:p w:rsidR="00C21F3E" w:rsidRPr="00152159" w:rsidRDefault="00C21F3E" w:rsidP="00C21F3E">
            <w:pPr>
              <w:jc w:val="center"/>
            </w:pPr>
            <w:r w:rsidRPr="00152159">
              <w:t>Структура расходов, %</w:t>
            </w:r>
          </w:p>
        </w:tc>
      </w:tr>
      <w:tr w:rsidR="00C21F3E" w:rsidRPr="00A81D6E" w:rsidTr="00C21F3E">
        <w:trPr>
          <w:trHeight w:val="704"/>
        </w:trPr>
        <w:tc>
          <w:tcPr>
            <w:tcW w:w="2068" w:type="pct"/>
            <w:vAlign w:val="center"/>
          </w:tcPr>
          <w:p w:rsidR="00C21F3E" w:rsidRPr="00152159" w:rsidRDefault="00C21F3E" w:rsidP="00C21F3E">
            <w:pPr>
              <w:rPr>
                <w:i/>
              </w:rPr>
            </w:pPr>
            <w:r w:rsidRPr="00152159">
              <w:rPr>
                <w:i/>
              </w:rPr>
              <w:t>- расходы в рамках муниципальной программы</w:t>
            </w: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43 858,3</w:t>
            </w: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41 659,7</w:t>
            </w:r>
          </w:p>
        </w:tc>
        <w:tc>
          <w:tcPr>
            <w:tcW w:w="691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95,0</w:t>
            </w:r>
          </w:p>
        </w:tc>
        <w:tc>
          <w:tcPr>
            <w:tcW w:w="723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99,0</w:t>
            </w:r>
          </w:p>
        </w:tc>
      </w:tr>
      <w:tr w:rsidR="00C21F3E" w:rsidRPr="00A81D6E" w:rsidTr="00C21F3E">
        <w:trPr>
          <w:trHeight w:val="336"/>
        </w:trPr>
        <w:tc>
          <w:tcPr>
            <w:tcW w:w="2068" w:type="pct"/>
            <w:vAlign w:val="center"/>
          </w:tcPr>
          <w:p w:rsidR="00C21F3E" w:rsidRPr="00152159" w:rsidRDefault="00C21F3E" w:rsidP="00C21F3E">
            <w:pPr>
              <w:rPr>
                <w:i/>
              </w:rPr>
            </w:pPr>
            <w:r w:rsidRPr="00152159">
              <w:rPr>
                <w:i/>
              </w:rPr>
              <w:t xml:space="preserve">- </w:t>
            </w:r>
            <w:proofErr w:type="spellStart"/>
            <w:r w:rsidRPr="00152159">
              <w:rPr>
                <w:i/>
              </w:rPr>
              <w:t>непрограммные</w:t>
            </w:r>
            <w:proofErr w:type="spellEnd"/>
            <w:r w:rsidRPr="00152159">
              <w:rPr>
                <w:i/>
              </w:rPr>
              <w:t xml:space="preserve"> расходы бюджета</w:t>
            </w: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412,5</w:t>
            </w: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404,1</w:t>
            </w:r>
          </w:p>
        </w:tc>
        <w:tc>
          <w:tcPr>
            <w:tcW w:w="691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98,0</w:t>
            </w:r>
          </w:p>
        </w:tc>
        <w:tc>
          <w:tcPr>
            <w:tcW w:w="723" w:type="pct"/>
            <w:vAlign w:val="center"/>
          </w:tcPr>
          <w:p w:rsidR="00C21F3E" w:rsidRPr="00152159" w:rsidRDefault="00C21F3E" w:rsidP="00C21F3E">
            <w:pPr>
              <w:jc w:val="right"/>
            </w:pPr>
            <w:r w:rsidRPr="00152159">
              <w:t>1,0</w:t>
            </w:r>
          </w:p>
        </w:tc>
      </w:tr>
      <w:tr w:rsidR="00C21F3E" w:rsidRPr="00A81D6E" w:rsidTr="00C21F3E">
        <w:tc>
          <w:tcPr>
            <w:tcW w:w="2068" w:type="pct"/>
            <w:vAlign w:val="center"/>
          </w:tcPr>
          <w:p w:rsidR="00C21F3E" w:rsidRPr="00152159" w:rsidRDefault="00C21F3E" w:rsidP="00C21F3E">
            <w:pPr>
              <w:jc w:val="center"/>
              <w:rPr>
                <w:b/>
              </w:rPr>
            </w:pPr>
            <w:r w:rsidRPr="00152159">
              <w:rPr>
                <w:b/>
              </w:rPr>
              <w:t>Общий итог</w:t>
            </w: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right"/>
              <w:rPr>
                <w:b/>
              </w:rPr>
            </w:pPr>
            <w:r w:rsidRPr="00152159">
              <w:rPr>
                <w:b/>
              </w:rPr>
              <w:t>44 270,8</w:t>
            </w:r>
          </w:p>
        </w:tc>
        <w:tc>
          <w:tcPr>
            <w:tcW w:w="759" w:type="pct"/>
            <w:vAlign w:val="center"/>
          </w:tcPr>
          <w:p w:rsidR="00C21F3E" w:rsidRPr="00152159" w:rsidRDefault="00C21F3E" w:rsidP="00C21F3E">
            <w:pPr>
              <w:jc w:val="right"/>
              <w:rPr>
                <w:b/>
              </w:rPr>
            </w:pPr>
            <w:r w:rsidRPr="00152159">
              <w:rPr>
                <w:b/>
              </w:rPr>
              <w:t>42 063,8</w:t>
            </w:r>
          </w:p>
        </w:tc>
        <w:tc>
          <w:tcPr>
            <w:tcW w:w="691" w:type="pct"/>
            <w:vAlign w:val="center"/>
          </w:tcPr>
          <w:p w:rsidR="00C21F3E" w:rsidRPr="00152159" w:rsidRDefault="00C21F3E" w:rsidP="00C21F3E">
            <w:pPr>
              <w:jc w:val="right"/>
              <w:rPr>
                <w:b/>
              </w:rPr>
            </w:pPr>
            <w:r w:rsidRPr="00152159">
              <w:rPr>
                <w:b/>
              </w:rPr>
              <w:t>95,0</w:t>
            </w:r>
          </w:p>
        </w:tc>
        <w:tc>
          <w:tcPr>
            <w:tcW w:w="723" w:type="pct"/>
            <w:vAlign w:val="center"/>
          </w:tcPr>
          <w:p w:rsidR="00C21F3E" w:rsidRPr="00152159" w:rsidRDefault="00C21F3E" w:rsidP="00C21F3E">
            <w:pPr>
              <w:jc w:val="right"/>
              <w:rPr>
                <w:b/>
              </w:rPr>
            </w:pPr>
            <w:r w:rsidRPr="00152159">
              <w:rPr>
                <w:b/>
              </w:rPr>
              <w:t>100,0</w:t>
            </w:r>
          </w:p>
        </w:tc>
      </w:tr>
    </w:tbl>
    <w:p w:rsidR="00C21F3E" w:rsidRPr="009039FA" w:rsidRDefault="00C21F3E" w:rsidP="00C21F3E">
      <w:pPr>
        <w:tabs>
          <w:tab w:val="left" w:pos="720"/>
        </w:tabs>
        <w:spacing w:before="120"/>
        <w:ind w:firstLine="709"/>
        <w:jc w:val="both"/>
      </w:pPr>
      <w:r w:rsidRPr="009039FA">
        <w:rPr>
          <w:b/>
        </w:rPr>
        <w:t>Текущая кредиторская задолженность</w:t>
      </w:r>
      <w:r w:rsidRPr="009039FA">
        <w:t xml:space="preserve"> поселения по состоянию на 01.01.2023 г. отсутствует.</w:t>
      </w:r>
    </w:p>
    <w:p w:rsidR="00C21F3E" w:rsidRPr="009039FA" w:rsidRDefault="00C21F3E" w:rsidP="00C21F3E">
      <w:pPr>
        <w:tabs>
          <w:tab w:val="left" w:pos="851"/>
        </w:tabs>
        <w:spacing w:before="120"/>
        <w:ind w:left="709"/>
        <w:jc w:val="both"/>
      </w:pPr>
      <w:r w:rsidRPr="009039FA">
        <w:rPr>
          <w:b/>
        </w:rPr>
        <w:t>Просроченной кредиторской задолженности</w:t>
      </w:r>
      <w:r w:rsidRPr="009039FA">
        <w:t xml:space="preserve"> по состоянию на 01.01.2023 г. нет.</w:t>
      </w:r>
    </w:p>
    <w:p w:rsidR="00C21F3E" w:rsidRPr="009039FA" w:rsidRDefault="00C21F3E" w:rsidP="00C21F3E">
      <w:pPr>
        <w:tabs>
          <w:tab w:val="left" w:pos="720"/>
        </w:tabs>
        <w:spacing w:before="120"/>
        <w:ind w:firstLine="709"/>
        <w:jc w:val="both"/>
      </w:pPr>
      <w:r w:rsidRPr="009039FA">
        <w:rPr>
          <w:b/>
        </w:rPr>
        <w:t>Дебиторская задолженность</w:t>
      </w:r>
      <w:r w:rsidRPr="009039FA">
        <w:t xml:space="preserve"> на конец отчетного периода составила – </w:t>
      </w:r>
      <w:r w:rsidRPr="009039FA">
        <w:rPr>
          <w:b/>
          <w:u w:val="single"/>
        </w:rPr>
        <w:t>8 659,6 тыс. руб.</w:t>
      </w:r>
      <w:r w:rsidRPr="009039FA">
        <w:t>, в том числе:</w:t>
      </w:r>
    </w:p>
    <w:p w:rsidR="00C21F3E" w:rsidRPr="009039FA" w:rsidRDefault="00C21F3E" w:rsidP="00C21F3E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hanging="11"/>
        <w:jc w:val="both"/>
        <w:rPr>
          <w:b/>
        </w:rPr>
      </w:pPr>
      <w:r w:rsidRPr="009039FA">
        <w:t>расчеты по доходам (от операционной аренды) – 655,9 тыс. руб.;</w:t>
      </w:r>
    </w:p>
    <w:p w:rsidR="00C21F3E" w:rsidRPr="009039FA" w:rsidRDefault="00C21F3E" w:rsidP="00C21F3E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</w:pPr>
      <w:r w:rsidRPr="009039FA">
        <w:t>расчеты по поступлениям из других бюджетов и другим бюджетам бюджетной системы – 8 003,7 тыс. руб.</w:t>
      </w:r>
    </w:p>
    <w:p w:rsidR="00C21F3E" w:rsidRPr="009039FA" w:rsidRDefault="00C21F3E" w:rsidP="00C21F3E">
      <w:pPr>
        <w:spacing w:after="240"/>
        <w:jc w:val="center"/>
        <w:rPr>
          <w:b/>
          <w:i/>
        </w:rPr>
      </w:pPr>
      <w:r w:rsidRPr="009039FA">
        <w:rPr>
          <w:b/>
          <w:i/>
        </w:rPr>
        <w:t>ИСТОЧНИКИ ПОКРЫТИЯ ДЕФИЦИТА БЮДЖЕТА</w:t>
      </w:r>
    </w:p>
    <w:p w:rsidR="00C21F3E" w:rsidRPr="008A26D2" w:rsidRDefault="00C21F3E" w:rsidP="00C21F3E">
      <w:pPr>
        <w:spacing w:before="240"/>
        <w:ind w:firstLine="709"/>
        <w:jc w:val="both"/>
      </w:pPr>
      <w:proofErr w:type="gramStart"/>
      <w:r w:rsidRPr="008A26D2">
        <w:t xml:space="preserve">В связи с перевыполнением плана по доходам на 1 197,1 тыс. руб. и невыполнением плана по расходам на 2 207,0 тыс. руб., при плановом дефиците бюджета за 2022 год в сумме 2 256,2 тыс. руб., фактически по итогам отчетного периода сложился </w:t>
      </w:r>
      <w:proofErr w:type="spellStart"/>
      <w:r w:rsidRPr="008A26D2">
        <w:t>профицит</w:t>
      </w:r>
      <w:proofErr w:type="spellEnd"/>
      <w:r w:rsidRPr="008A26D2">
        <w:t xml:space="preserve"> бюджета в сумме           1 147,9 тыс. руб. В связи с этим увеличились остатки средств на счете бюджета на</w:t>
      </w:r>
      <w:proofErr w:type="gramEnd"/>
      <w:r w:rsidRPr="008A26D2">
        <w:t xml:space="preserve"> 1 147,9 тыс. руб. - за счет налоговых, неналоговых доходов бюджета, дотаций.</w:t>
      </w:r>
    </w:p>
    <w:p w:rsidR="00C21F3E" w:rsidRPr="009039FA" w:rsidRDefault="00C21F3E" w:rsidP="00C21F3E">
      <w:pPr>
        <w:pStyle w:val="a3"/>
      </w:pPr>
      <w:r w:rsidRPr="009039FA">
        <w:t>Остатки средств на счетах составили:</w:t>
      </w:r>
    </w:p>
    <w:p w:rsidR="00C21F3E" w:rsidRPr="009039FA" w:rsidRDefault="00C21F3E" w:rsidP="00C21F3E">
      <w:pPr>
        <w:pStyle w:val="a3"/>
      </w:pPr>
      <w:r w:rsidRPr="009039FA">
        <w:rPr>
          <w:b/>
        </w:rPr>
        <w:t>на 01.01.2022 г.</w:t>
      </w:r>
      <w:r w:rsidRPr="009039FA">
        <w:t xml:space="preserve"> – 4 115,1 тыс. руб.</w:t>
      </w:r>
      <w:r>
        <w:t xml:space="preserve"> -</w:t>
      </w:r>
      <w:r w:rsidRPr="009039FA">
        <w:t xml:space="preserve"> за счет налоговых, неналоговых доходов бюджета, дотаций</w:t>
      </w:r>
      <w:r>
        <w:t>.</w:t>
      </w:r>
    </w:p>
    <w:p w:rsidR="00C21F3E" w:rsidRPr="00D519AC" w:rsidRDefault="00C21F3E" w:rsidP="00C21F3E">
      <w:pPr>
        <w:pStyle w:val="a3"/>
      </w:pPr>
      <w:r w:rsidRPr="00D519AC">
        <w:rPr>
          <w:b/>
        </w:rPr>
        <w:t>на 01.01.2023 г.</w:t>
      </w:r>
      <w:r w:rsidRPr="00D519AC">
        <w:t xml:space="preserve"> – 5 263,0 тыс. руб. - за счет налоговых, неналоговых доходов бюджета, дотаций.</w:t>
      </w:r>
    </w:p>
    <w:p w:rsidR="00C21F3E" w:rsidRPr="00152159" w:rsidRDefault="00A57287" w:rsidP="00C21F3E">
      <w:pPr>
        <w:pStyle w:val="a3"/>
      </w:pPr>
      <w:r>
        <w:t xml:space="preserve">            </w:t>
      </w:r>
      <w:r w:rsidR="00C21F3E" w:rsidRPr="00152159">
        <w:t>Муниципального долга на конец отчетного периода нет.</w:t>
      </w:r>
    </w:p>
    <w:p w:rsidR="001E33A5" w:rsidRDefault="001E33A5" w:rsidP="0032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804" w:rsidRPr="00570E17" w:rsidRDefault="00962604" w:rsidP="00321E0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:rsidR="003847E3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обсуждения участники публичных слушаний</w:t>
      </w:r>
    </w:p>
    <w:p w:rsidR="00F23666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рекомендуют:</w:t>
      </w:r>
    </w:p>
    <w:p w:rsidR="00CC350E" w:rsidRPr="00570E17" w:rsidRDefault="00CC350E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1.Принять информацию о проект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287" w:rsidRPr="00B00303">
        <w:rPr>
          <w:rFonts w:ascii="Times New Roman" w:hAnsi="Times New Roman" w:cs="Times New Roman"/>
          <w:sz w:val="28"/>
          <w:szCs w:val="28"/>
        </w:rPr>
        <w:t xml:space="preserve">отчета  об исполнении бюджета муниципального образования Старопольское сельское поселение </w:t>
      </w:r>
      <w:r w:rsidR="00A57287" w:rsidRPr="00B00303">
        <w:rPr>
          <w:rFonts w:ascii="Times New Roman" w:hAnsi="Times New Roman" w:cs="Times New Roman"/>
          <w:sz w:val="28"/>
          <w:szCs w:val="28"/>
        </w:rPr>
        <w:lastRenderedPageBreak/>
        <w:t>Сланцевского муниципального района Ленинградской области за  2022 год</w:t>
      </w:r>
      <w:r w:rsidR="00A5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к сведению.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2.Совету депутатов:</w:t>
      </w:r>
    </w:p>
    <w:p w:rsidR="008B19D1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принять решени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9D1" w:rsidRPr="00B00303">
        <w:rPr>
          <w:rFonts w:ascii="Times New Roman" w:hAnsi="Times New Roman" w:cs="Times New Roman"/>
          <w:sz w:val="28"/>
          <w:szCs w:val="28"/>
        </w:rPr>
        <w:t>отчет</w:t>
      </w:r>
      <w:r w:rsidR="00E476E3">
        <w:rPr>
          <w:rFonts w:ascii="Times New Roman" w:hAnsi="Times New Roman" w:cs="Times New Roman"/>
          <w:sz w:val="28"/>
          <w:szCs w:val="28"/>
        </w:rPr>
        <w:t>у</w:t>
      </w:r>
      <w:r w:rsidR="008B19D1" w:rsidRPr="00B00303">
        <w:rPr>
          <w:rFonts w:ascii="Times New Roman" w:hAnsi="Times New Roman" w:cs="Times New Roman"/>
          <w:sz w:val="28"/>
          <w:szCs w:val="28"/>
        </w:rPr>
        <w:t xml:space="preserve">  об исполнении бюджета муниципального образования Старопольское сельское поселение Сланцевского муниципального района Ленинградской области за  2022 год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проекта решения  </w:t>
      </w:r>
      <w:r w:rsidR="00E476E3" w:rsidRPr="00B00303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Старопольское сельское поселение Сланцевского муниципального района Ленинградской области за  2022 год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учесть рекомендации публичных слушаний.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3.Рекомендации публичных слушаний опубликовать в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к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Знамя труда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962604" w:rsidRPr="00570E17" w:rsidRDefault="00962604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E17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E17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E476E3" w:rsidP="00E476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                                           А.С.Жук</w:t>
      </w:r>
    </w:p>
    <w:p w:rsidR="009D75A0" w:rsidRPr="00570E17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E17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17" w:rsidRPr="00570E17" w:rsidRDefault="00962604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                                      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С.А.Миронова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C7B3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1F17" w:rsidRPr="00570E17" w:rsidSect="007B7E6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8B" w:rsidRDefault="005C2B8B" w:rsidP="001D07D4">
      <w:pPr>
        <w:spacing w:after="0" w:line="240" w:lineRule="auto"/>
      </w:pPr>
      <w:r>
        <w:separator/>
      </w:r>
    </w:p>
  </w:endnote>
  <w:endnote w:type="continuationSeparator" w:id="1">
    <w:p w:rsidR="005C2B8B" w:rsidRDefault="005C2B8B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5C2B8B" w:rsidRDefault="00D273CD">
        <w:pPr>
          <w:pStyle w:val="a4"/>
          <w:jc w:val="center"/>
        </w:pPr>
        <w:fldSimple w:instr=" PAGE   \* MERGEFORMAT ">
          <w:r w:rsidR="00BE616F">
            <w:rPr>
              <w:noProof/>
            </w:rPr>
            <w:t>7</w:t>
          </w:r>
        </w:fldSimple>
      </w:p>
    </w:sdtContent>
  </w:sdt>
  <w:p w:rsidR="005C2B8B" w:rsidRDefault="005C2B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5C2B8B" w:rsidRDefault="00D273CD">
        <w:pPr>
          <w:pStyle w:val="a4"/>
          <w:jc w:val="center"/>
        </w:pPr>
        <w:fldSimple w:instr=" PAGE   \* MERGEFORMAT ">
          <w:r w:rsidR="00BE616F">
            <w:rPr>
              <w:noProof/>
            </w:rPr>
            <w:t>1</w:t>
          </w:r>
        </w:fldSimple>
      </w:p>
    </w:sdtContent>
  </w:sdt>
  <w:p w:rsidR="005C2B8B" w:rsidRDefault="005C2B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8B" w:rsidRDefault="005C2B8B" w:rsidP="001D07D4">
      <w:pPr>
        <w:spacing w:after="0" w:line="240" w:lineRule="auto"/>
      </w:pPr>
      <w:r>
        <w:separator/>
      </w:r>
    </w:p>
  </w:footnote>
  <w:footnote w:type="continuationSeparator" w:id="1">
    <w:p w:rsidR="005C2B8B" w:rsidRDefault="005C2B8B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8B" w:rsidRDefault="005C2B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AD30E11"/>
    <w:multiLevelType w:val="hybridMultilevel"/>
    <w:tmpl w:val="BBB001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3">
    <w:nsid w:val="72B723D9"/>
    <w:multiLevelType w:val="hybridMultilevel"/>
    <w:tmpl w:val="A738882A"/>
    <w:lvl w:ilvl="0" w:tplc="913EA3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D169B4"/>
    <w:multiLevelType w:val="hybridMultilevel"/>
    <w:tmpl w:val="C6960D2A"/>
    <w:lvl w:ilvl="0" w:tplc="913EA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201325"/>
    <w:multiLevelType w:val="hybridMultilevel"/>
    <w:tmpl w:val="525AB51C"/>
    <w:lvl w:ilvl="0" w:tplc="913E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D7DE0"/>
    <w:rsid w:val="001E06F4"/>
    <w:rsid w:val="001E20DE"/>
    <w:rsid w:val="001E33A5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07F7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9F0"/>
    <w:rsid w:val="005B5ED7"/>
    <w:rsid w:val="005B7F4C"/>
    <w:rsid w:val="005C000D"/>
    <w:rsid w:val="005C03E9"/>
    <w:rsid w:val="005C16EF"/>
    <w:rsid w:val="005C2B8B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19D1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A12F9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57287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303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16F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1F3E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71BB"/>
    <w:rsid w:val="00D273CD"/>
    <w:rsid w:val="00D277EE"/>
    <w:rsid w:val="00D30480"/>
    <w:rsid w:val="00D3215B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476E3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0F0E-DA78-4362-B9DC-141B4FC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39</cp:revision>
  <cp:lastPrinted>2023-04-26T07:50:00Z</cp:lastPrinted>
  <dcterms:created xsi:type="dcterms:W3CDTF">2019-11-19T05:09:00Z</dcterms:created>
  <dcterms:modified xsi:type="dcterms:W3CDTF">2023-05-02T19:13:00Z</dcterms:modified>
</cp:coreProperties>
</file>