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sz w:val="16"/>
          <w:szCs w:val="16"/>
        </w:rPr>
        <w:t>ПРИЛОЖЕНИЕ</w:t>
      </w:r>
    </w:p>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к решению совета депутатов</w:t>
      </w:r>
    </w:p>
    <w:p w:rsidR="006B4C32" w:rsidRPr="002C44F7" w:rsidRDefault="00C84A2C"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Старопольс</w:t>
      </w:r>
      <w:r w:rsidR="006B4C32" w:rsidRPr="002C44F7">
        <w:rPr>
          <w:rFonts w:ascii="Times New Roman" w:eastAsia="Times New Roman" w:hAnsi="Times New Roman" w:cs="Times New Roman"/>
          <w:color w:val="000000"/>
          <w:sz w:val="16"/>
          <w:szCs w:val="16"/>
        </w:rPr>
        <w:t>кого сельского поселения</w:t>
      </w:r>
    </w:p>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Сланцевского муниципального района</w:t>
      </w:r>
    </w:p>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Ленинградской области</w:t>
      </w:r>
    </w:p>
    <w:p w:rsidR="006B4C32" w:rsidRPr="002C44F7" w:rsidRDefault="005C7B12" w:rsidP="006B4C32">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от  </w:t>
      </w:r>
      <w:r w:rsidR="005D70F8">
        <w:rPr>
          <w:rFonts w:ascii="Times New Roman" w:eastAsia="Times New Roman" w:hAnsi="Times New Roman" w:cs="Times New Roman"/>
          <w:color w:val="000000"/>
          <w:sz w:val="16"/>
          <w:szCs w:val="16"/>
        </w:rPr>
        <w:t>27</w:t>
      </w:r>
      <w:r>
        <w:rPr>
          <w:rFonts w:ascii="Times New Roman" w:eastAsia="Times New Roman" w:hAnsi="Times New Roman" w:cs="Times New Roman"/>
          <w:color w:val="000000"/>
          <w:sz w:val="16"/>
          <w:szCs w:val="16"/>
        </w:rPr>
        <w:t>.0</w:t>
      </w:r>
      <w:r w:rsidR="005D70F8">
        <w:rPr>
          <w:rFonts w:ascii="Times New Roman" w:eastAsia="Times New Roman" w:hAnsi="Times New Roman" w:cs="Times New Roman"/>
          <w:color w:val="000000"/>
          <w:sz w:val="16"/>
          <w:szCs w:val="16"/>
        </w:rPr>
        <w:t>3</w:t>
      </w:r>
      <w:r>
        <w:rPr>
          <w:rFonts w:ascii="Times New Roman" w:eastAsia="Times New Roman" w:hAnsi="Times New Roman" w:cs="Times New Roman"/>
          <w:color w:val="000000"/>
          <w:sz w:val="16"/>
          <w:szCs w:val="16"/>
        </w:rPr>
        <w:t>.</w:t>
      </w:r>
      <w:r w:rsidR="006B4C32" w:rsidRPr="002C44F7">
        <w:rPr>
          <w:rFonts w:ascii="Times New Roman" w:eastAsia="Times New Roman" w:hAnsi="Times New Roman" w:cs="Times New Roman"/>
          <w:color w:val="000000"/>
          <w:sz w:val="16"/>
          <w:szCs w:val="16"/>
        </w:rPr>
        <w:t xml:space="preserve"> 2024 года №</w:t>
      </w:r>
      <w:r w:rsidR="002C44F7">
        <w:rPr>
          <w:rFonts w:ascii="Times New Roman" w:eastAsia="Times New Roman" w:hAnsi="Times New Roman" w:cs="Times New Roman"/>
          <w:color w:val="000000"/>
          <w:sz w:val="16"/>
          <w:szCs w:val="16"/>
        </w:rPr>
        <w:t xml:space="preserve"> </w:t>
      </w:r>
      <w:r w:rsidR="005D70F8">
        <w:rPr>
          <w:rFonts w:ascii="Times New Roman" w:eastAsia="Times New Roman" w:hAnsi="Times New Roman" w:cs="Times New Roman"/>
          <w:color w:val="000000"/>
          <w:sz w:val="16"/>
          <w:szCs w:val="16"/>
        </w:rPr>
        <w:t>306</w:t>
      </w:r>
      <w:r w:rsidR="002C44F7">
        <w:rPr>
          <w:rFonts w:ascii="Times New Roman" w:eastAsia="Times New Roman" w:hAnsi="Times New Roman" w:cs="Times New Roman"/>
          <w:color w:val="000000"/>
          <w:sz w:val="16"/>
          <w:szCs w:val="16"/>
        </w:rPr>
        <w:t>-сд</w:t>
      </w:r>
      <w:r w:rsidR="006B4C32" w:rsidRPr="002C44F7">
        <w:rPr>
          <w:rFonts w:ascii="Times New Roman" w:eastAsia="Times New Roman" w:hAnsi="Times New Roman" w:cs="Times New Roman"/>
          <w:color w:val="000000"/>
          <w:sz w:val="16"/>
          <w:szCs w:val="16"/>
        </w:rPr>
        <w:t xml:space="preserve">  </w:t>
      </w:r>
    </w:p>
    <w:p w:rsidR="001B74C1" w:rsidRDefault="001B74C1" w:rsidP="001B74C1">
      <w:pPr>
        <w:pStyle w:val="10"/>
        <w:spacing w:after="0"/>
        <w:ind w:firstLine="709"/>
        <w:jc w:val="right"/>
        <w:rPr>
          <w:rFonts w:ascii="Times New Roman" w:eastAsia="Times New Roman" w:hAnsi="Times New Roman" w:cs="Times New Roman"/>
          <w:sz w:val="24"/>
          <w:szCs w:val="24"/>
        </w:rPr>
      </w:pPr>
    </w:p>
    <w:p w:rsidR="006B4C32" w:rsidRPr="002C44F7" w:rsidRDefault="006B4C32" w:rsidP="006B4C32">
      <w:pPr>
        <w:spacing w:after="0"/>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highlight w:val="yellow"/>
        </w:rPr>
        <w:t xml:space="preserve">Приложение </w:t>
      </w:r>
      <w:r w:rsidR="00EB57BB" w:rsidRPr="002C44F7">
        <w:rPr>
          <w:rFonts w:ascii="Times New Roman" w:eastAsia="Times New Roman" w:hAnsi="Times New Roman" w:cs="Times New Roman"/>
          <w:color w:val="000000"/>
          <w:sz w:val="16"/>
          <w:szCs w:val="16"/>
        </w:rPr>
        <w:t>1</w:t>
      </w:r>
    </w:p>
    <w:p w:rsidR="006B4C32" w:rsidRPr="002C44F7" w:rsidRDefault="006B4C32" w:rsidP="006B4C32">
      <w:pPr>
        <w:spacing w:after="0" w:line="240" w:lineRule="auto"/>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к Правилам благоустройства</w:t>
      </w:r>
    </w:p>
    <w:p w:rsidR="006B4C32" w:rsidRPr="002C44F7" w:rsidRDefault="006B4C32" w:rsidP="006B4C32">
      <w:pPr>
        <w:spacing w:after="0" w:line="240" w:lineRule="auto"/>
        <w:ind w:left="3969"/>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 xml:space="preserve">территории </w:t>
      </w:r>
      <w:r w:rsidRPr="002C44F7">
        <w:rPr>
          <w:rFonts w:ascii="Times New Roman" w:eastAsia="Times New Roman" w:hAnsi="Times New Roman" w:cs="Times New Roman"/>
          <w:bCs/>
          <w:color w:val="000000"/>
          <w:sz w:val="16"/>
          <w:szCs w:val="16"/>
        </w:rPr>
        <w:t>муниципального</w:t>
      </w:r>
      <w:r w:rsidRPr="002C44F7">
        <w:rPr>
          <w:rFonts w:ascii="Times New Roman" w:eastAsia="Times New Roman" w:hAnsi="Times New Roman" w:cs="Times New Roman"/>
          <w:color w:val="000000"/>
          <w:sz w:val="16"/>
          <w:szCs w:val="16"/>
        </w:rPr>
        <w:t xml:space="preserve"> образования </w:t>
      </w:r>
    </w:p>
    <w:p w:rsidR="006B4C32" w:rsidRPr="002C44F7" w:rsidRDefault="00C84A2C" w:rsidP="006B4C32">
      <w:pPr>
        <w:spacing w:after="0" w:line="240" w:lineRule="auto"/>
        <w:ind w:left="3969"/>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Стар</w:t>
      </w:r>
      <w:r w:rsidR="00A971B3" w:rsidRPr="002C44F7">
        <w:rPr>
          <w:rFonts w:ascii="Times New Roman" w:eastAsia="Times New Roman" w:hAnsi="Times New Roman" w:cs="Times New Roman"/>
          <w:color w:val="000000"/>
          <w:sz w:val="16"/>
          <w:szCs w:val="16"/>
        </w:rPr>
        <w:t>о</w:t>
      </w:r>
      <w:r w:rsidRPr="002C44F7">
        <w:rPr>
          <w:rFonts w:ascii="Times New Roman" w:eastAsia="Times New Roman" w:hAnsi="Times New Roman" w:cs="Times New Roman"/>
          <w:color w:val="000000"/>
          <w:sz w:val="16"/>
          <w:szCs w:val="16"/>
        </w:rPr>
        <w:t>поль</w:t>
      </w:r>
      <w:r w:rsidR="006B4C32" w:rsidRPr="002C44F7">
        <w:rPr>
          <w:rFonts w:ascii="Times New Roman" w:eastAsia="Times New Roman" w:hAnsi="Times New Roman" w:cs="Times New Roman"/>
          <w:color w:val="000000"/>
          <w:sz w:val="16"/>
          <w:szCs w:val="16"/>
        </w:rPr>
        <w:t xml:space="preserve">ское сельское поселение </w:t>
      </w:r>
    </w:p>
    <w:p w:rsidR="006B4C32" w:rsidRPr="002C44F7" w:rsidRDefault="006B4C32" w:rsidP="006B4C32">
      <w:pPr>
        <w:spacing w:after="0" w:line="240" w:lineRule="auto"/>
        <w:ind w:left="3969"/>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 xml:space="preserve">Сланцевского муниципального района </w:t>
      </w:r>
    </w:p>
    <w:p w:rsidR="006B4C32" w:rsidRPr="002C44F7" w:rsidRDefault="006B4C32" w:rsidP="006B4C32">
      <w:pPr>
        <w:spacing w:after="0" w:line="240" w:lineRule="auto"/>
        <w:ind w:left="3969"/>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Ленинградской области,</w:t>
      </w:r>
    </w:p>
    <w:p w:rsidR="006B4C32" w:rsidRPr="002C44F7" w:rsidRDefault="006B4C32" w:rsidP="006B4C32">
      <w:pPr>
        <w:spacing w:after="0" w:line="240" w:lineRule="auto"/>
        <w:ind w:left="4536"/>
        <w:jc w:val="right"/>
        <w:rPr>
          <w:rFonts w:ascii="Times New Roman" w:eastAsia="Times New Roman" w:hAnsi="Times New Roman" w:cs="Times New Roman"/>
          <w:color w:val="000000"/>
          <w:sz w:val="16"/>
          <w:szCs w:val="16"/>
        </w:rPr>
      </w:pPr>
      <w:r w:rsidRPr="002C44F7">
        <w:rPr>
          <w:rFonts w:ascii="Times New Roman" w:eastAsia="Times New Roman" w:hAnsi="Times New Roman" w:cs="Times New Roman"/>
          <w:color w:val="000000"/>
          <w:sz w:val="16"/>
          <w:szCs w:val="16"/>
        </w:rPr>
        <w:t xml:space="preserve">утвержденным </w:t>
      </w:r>
      <w:r w:rsidRPr="002C44F7">
        <w:rPr>
          <w:rFonts w:ascii="Times New Roman" w:eastAsia="Times New Roman" w:hAnsi="Times New Roman" w:cs="Times New Roman"/>
          <w:bCs/>
          <w:color w:val="000000"/>
          <w:sz w:val="16"/>
          <w:szCs w:val="16"/>
        </w:rPr>
        <w:t>решением совета депутатов</w:t>
      </w:r>
      <w:r w:rsidRPr="002C44F7">
        <w:rPr>
          <w:rFonts w:ascii="Times New Roman" w:eastAsia="Times New Roman" w:hAnsi="Times New Roman" w:cs="Times New Roman"/>
          <w:color w:val="000000"/>
          <w:sz w:val="16"/>
          <w:szCs w:val="16"/>
        </w:rPr>
        <w:t xml:space="preserve">  </w:t>
      </w:r>
    </w:p>
    <w:p w:rsidR="00EB57BB" w:rsidRPr="00EB57BB" w:rsidRDefault="00EB57BB" w:rsidP="00EB57BB">
      <w:pPr>
        <w:pStyle w:val="a8"/>
        <w:jc w:val="right"/>
        <w:rPr>
          <w:sz w:val="16"/>
          <w:szCs w:val="16"/>
        </w:rPr>
      </w:pPr>
      <w:proofErr w:type="gramStart"/>
      <w:r w:rsidRPr="00EB57BB">
        <w:rPr>
          <w:sz w:val="16"/>
          <w:szCs w:val="16"/>
        </w:rPr>
        <w:t xml:space="preserve">от  31.10.2018  № 239-сд (с </w:t>
      </w:r>
      <w:proofErr w:type="spellStart"/>
      <w:r w:rsidRPr="00EB57BB">
        <w:rPr>
          <w:sz w:val="16"/>
          <w:szCs w:val="16"/>
        </w:rPr>
        <w:t>изм</w:t>
      </w:r>
      <w:proofErr w:type="spellEnd"/>
      <w:r w:rsidRPr="00EB57BB">
        <w:rPr>
          <w:sz w:val="16"/>
          <w:szCs w:val="16"/>
        </w:rPr>
        <w:t>. от 30.01.2019 № 261-сд,</w:t>
      </w:r>
      <w:proofErr w:type="gramEnd"/>
    </w:p>
    <w:p w:rsidR="00EB57BB" w:rsidRPr="00EB57BB" w:rsidRDefault="00EB57BB" w:rsidP="00EB57BB">
      <w:pPr>
        <w:pStyle w:val="a8"/>
        <w:jc w:val="right"/>
        <w:rPr>
          <w:sz w:val="16"/>
          <w:szCs w:val="16"/>
        </w:rPr>
      </w:pPr>
      <w:r w:rsidRPr="00EB57BB">
        <w:rPr>
          <w:sz w:val="16"/>
          <w:szCs w:val="16"/>
        </w:rPr>
        <w:t>от 29.05.2019 № 283-сд, от 05.08.2021 № 135-сд,</w:t>
      </w:r>
    </w:p>
    <w:p w:rsidR="00EB57BB" w:rsidRPr="00EB57BB" w:rsidRDefault="00EB57BB" w:rsidP="00EB57BB">
      <w:pPr>
        <w:pStyle w:val="a8"/>
        <w:jc w:val="right"/>
        <w:rPr>
          <w:sz w:val="16"/>
          <w:szCs w:val="16"/>
        </w:rPr>
      </w:pPr>
      <w:r w:rsidRPr="00EB57BB">
        <w:rPr>
          <w:sz w:val="16"/>
          <w:szCs w:val="16"/>
        </w:rPr>
        <w:t>от 24.09.2021 № 154-сд,  от 25.05.2022 №205-сд, от 16.11.2022 №225-сд</w:t>
      </w:r>
      <w:proofErr w:type="gramStart"/>
      <w:r w:rsidRPr="00EB57BB">
        <w:rPr>
          <w:sz w:val="16"/>
          <w:szCs w:val="16"/>
        </w:rPr>
        <w:t xml:space="preserve"> </w:t>
      </w:r>
      <w:r w:rsidRPr="00EB57BB">
        <w:rPr>
          <w:color w:val="000000"/>
          <w:kern w:val="1"/>
          <w:sz w:val="16"/>
          <w:szCs w:val="16"/>
        </w:rPr>
        <w:t xml:space="preserve"> </w:t>
      </w:r>
      <w:r w:rsidRPr="00EB57BB">
        <w:rPr>
          <w:sz w:val="16"/>
          <w:szCs w:val="16"/>
        </w:rPr>
        <w:t>)</w:t>
      </w:r>
      <w:proofErr w:type="gramEnd"/>
    </w:p>
    <w:p w:rsidR="00441CAB" w:rsidRDefault="00441CAB" w:rsidP="00EB57BB">
      <w:pPr>
        <w:spacing w:after="0" w:line="259" w:lineRule="auto"/>
        <w:ind w:right="-1" w:firstLine="709"/>
        <w:jc w:val="right"/>
        <w:rPr>
          <w:rFonts w:ascii="Times New Roman" w:eastAsia="Times New Roman" w:hAnsi="Times New Roman" w:cs="Times New Roman"/>
          <w:sz w:val="24"/>
          <w:szCs w:val="24"/>
        </w:rPr>
      </w:pPr>
    </w:p>
    <w:p w:rsidR="00441CAB" w:rsidRDefault="0079685B">
      <w:pPr>
        <w:pStyle w:val="1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41CAB" w:rsidRDefault="00441CAB">
      <w:pPr>
        <w:pStyle w:val="10"/>
        <w:ind w:firstLine="709"/>
        <w:jc w:val="center"/>
        <w:rPr>
          <w:rFonts w:ascii="Times New Roman" w:eastAsia="Times New Roman" w:hAnsi="Times New Roman" w:cs="Times New Roman"/>
          <w:sz w:val="24"/>
          <w:szCs w:val="24"/>
        </w:rPr>
      </w:pPr>
    </w:p>
    <w:p w:rsidR="00441CAB" w:rsidRDefault="00441CAB">
      <w:pPr>
        <w:pStyle w:val="10"/>
        <w:ind w:firstLine="709"/>
        <w:jc w:val="center"/>
        <w:rPr>
          <w:rFonts w:ascii="Times New Roman" w:eastAsia="Times New Roman" w:hAnsi="Times New Roman" w:cs="Times New Roman"/>
          <w:sz w:val="24"/>
          <w:szCs w:val="24"/>
        </w:rPr>
      </w:pPr>
    </w:p>
    <w:p w:rsidR="00441CAB" w:rsidRDefault="00441CAB">
      <w:pPr>
        <w:pStyle w:val="10"/>
        <w:ind w:firstLine="709"/>
        <w:jc w:val="center"/>
        <w:rPr>
          <w:rFonts w:ascii="Times New Roman" w:eastAsia="Times New Roman" w:hAnsi="Times New Roman" w:cs="Times New Roman"/>
          <w:sz w:val="24"/>
          <w:szCs w:val="24"/>
        </w:rPr>
      </w:pPr>
    </w:p>
    <w:p w:rsidR="00441CAB" w:rsidRDefault="00441CAB">
      <w:pPr>
        <w:pStyle w:val="10"/>
        <w:jc w:val="center"/>
        <w:rPr>
          <w:rFonts w:ascii="Times New Roman" w:eastAsia="Times New Roman" w:hAnsi="Times New Roman" w:cs="Times New Roman"/>
          <w:sz w:val="24"/>
          <w:szCs w:val="24"/>
        </w:rPr>
      </w:pPr>
    </w:p>
    <w:p w:rsidR="00441CAB" w:rsidRDefault="00441CAB">
      <w:pPr>
        <w:pStyle w:val="10"/>
        <w:jc w:val="center"/>
        <w:rPr>
          <w:rFonts w:ascii="Times New Roman" w:eastAsia="Times New Roman" w:hAnsi="Times New Roman" w:cs="Times New Roman"/>
          <w:sz w:val="24"/>
          <w:szCs w:val="24"/>
        </w:rPr>
      </w:pPr>
    </w:p>
    <w:p w:rsidR="00441CAB" w:rsidRDefault="0079685B">
      <w:pPr>
        <w:pStyle w:v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ДИЗАЙН-КОД</w:t>
      </w:r>
    </w:p>
    <w:p w:rsidR="00441CAB" w:rsidRDefault="00C84A2C">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Старополь</w:t>
      </w:r>
      <w:r w:rsidR="0079685B">
        <w:rPr>
          <w:rFonts w:ascii="Times New Roman" w:eastAsia="Times New Roman" w:hAnsi="Times New Roman" w:cs="Times New Roman"/>
          <w:sz w:val="24"/>
          <w:szCs w:val="24"/>
        </w:rPr>
        <w:t>ского сельского поселения</w:t>
      </w:r>
    </w:p>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Сланцевского муниципального района</w:t>
      </w:r>
    </w:p>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Ленинградской области</w:t>
      </w:r>
    </w:p>
    <w:p w:rsidR="00441CAB" w:rsidRDefault="00441CAB">
      <w:pPr>
        <w:pStyle w:val="10"/>
        <w:jc w:val="center"/>
        <w:rPr>
          <w:rFonts w:ascii="Times New Roman" w:eastAsia="Times New Roman" w:hAnsi="Times New Roman" w:cs="Times New Roman"/>
          <w:sz w:val="24"/>
          <w:szCs w:val="24"/>
        </w:rPr>
      </w:pPr>
    </w:p>
    <w:p w:rsidR="00441CAB" w:rsidRDefault="0079685B">
      <w:pPr>
        <w:pStyle w:val="10"/>
        <w:ind w:firstLine="709"/>
        <w:jc w:val="center"/>
        <w:rPr>
          <w:rFonts w:ascii="Times New Roman" w:eastAsia="Times New Roman" w:hAnsi="Times New Roman" w:cs="Times New Roman"/>
          <w:sz w:val="24"/>
          <w:szCs w:val="24"/>
        </w:rPr>
      </w:pPr>
      <w:r>
        <w:br w:type="page"/>
      </w:r>
    </w:p>
    <w:p w:rsidR="00441CAB" w:rsidRDefault="0079685B" w:rsidP="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441CAB" w:rsidRDefault="00441CAB">
      <w:pPr>
        <w:pStyle w:val="10"/>
        <w:spacing w:after="0" w:line="240" w:lineRule="auto"/>
        <w:ind w:firstLine="709"/>
        <w:rPr>
          <w:rFonts w:ascii="Times New Roman" w:eastAsia="Times New Roman" w:hAnsi="Times New Roman" w:cs="Times New Roman"/>
          <w:sz w:val="28"/>
          <w:szCs w:val="28"/>
        </w:rPr>
      </w:pP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rsidR="00441CAB" w:rsidRDefault="00441CAB">
      <w:pPr>
        <w:pStyle w:val="10"/>
        <w:spacing w:after="0" w:line="240" w:lineRule="auto"/>
        <w:ind w:firstLine="709"/>
        <w:rPr>
          <w:rFonts w:ascii="Times New Roman" w:eastAsia="Times New Roman" w:hAnsi="Times New Roman" w:cs="Times New Roman"/>
          <w:sz w:val="28"/>
          <w:szCs w:val="28"/>
        </w:rPr>
      </w:pPr>
    </w:p>
    <w:p w:rsidR="00441CAB" w:rsidRDefault="0079685B" w:rsidP="00225CF1">
      <w:pPr>
        <w:pStyle w:val="10"/>
        <w:numPr>
          <w:ilvl w:val="0"/>
          <w:numId w:val="2"/>
        </w:numPr>
        <w:pBdr>
          <w:top w:val="nil"/>
          <w:left w:val="nil"/>
          <w:bottom w:val="nil"/>
          <w:right w:val="nil"/>
          <w:between w:val="nil"/>
        </w:pBdr>
        <w:tabs>
          <w:tab w:val="left" w:pos="993"/>
        </w:tabs>
        <w:spacing w:after="0" w:line="240" w:lineRule="auto"/>
        <w:ind w:left="0" w:firstLine="709"/>
        <w:rPr>
          <w:rFonts w:ascii="Times New Roman" w:eastAsia="Times New Roman" w:hAnsi="Times New Roman" w:cs="Times New Roman"/>
          <w:b/>
          <w:color w:val="000000"/>
          <w:sz w:val="28"/>
          <w:szCs w:val="28"/>
        </w:rPr>
      </w:pPr>
      <w:bookmarkStart w:id="0" w:name="_GoBack"/>
      <w:bookmarkEnd w:id="0"/>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положения 6</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информационным конструкциям 8</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размещению информационных конструкций 10</w:t>
      </w:r>
    </w:p>
    <w:p w:rsidR="00441CAB" w:rsidRDefault="0079685B">
      <w:pPr>
        <w:pStyle w:val="10"/>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Основные принципы 22</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Рекомендуемые колористические решения 30</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Примеры недопустимого применения стандарта оформления и размещения информационных конструкций 32</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Применение стандарта оформления элементов фасадов зданий 34</w:t>
      </w:r>
    </w:p>
    <w:p w:rsidR="00441CAB" w:rsidRDefault="0079685B">
      <w:pPr>
        <w:pStyle w:val="10"/>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Типовые домовые знаки и требования к их размещению 37</w:t>
      </w:r>
    </w:p>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отдельно стоящим информационным стелам, стендам, пилонам 39</w:t>
      </w:r>
    </w:p>
    <w:p w:rsidR="00441CAB" w:rsidRDefault="0079685B">
      <w:pPr>
        <w:pStyle w:val="1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навигационным указателям и стендам 40</w:t>
      </w:r>
    </w:p>
    <w:p w:rsidR="00441CAB" w:rsidRDefault="0079685B">
      <w:pPr>
        <w:pStyle w:val="10"/>
        <w:ind w:firstLine="709"/>
        <w:rPr>
          <w:rFonts w:ascii="Times New Roman" w:eastAsia="Times New Roman" w:hAnsi="Times New Roman" w:cs="Times New Roman"/>
          <w:sz w:val="28"/>
          <w:szCs w:val="28"/>
        </w:rPr>
      </w:pPr>
      <w:r>
        <w:br w:type="page"/>
      </w:r>
    </w:p>
    <w:p w:rsidR="00441CAB" w:rsidRDefault="0079685B">
      <w:pPr>
        <w:pStyle w:val="1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rsidR="00441CAB" w:rsidRDefault="0079685B">
      <w:pPr>
        <w:pStyle w:val="10"/>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441CAB" w:rsidRDefault="006436AD">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tag w:val="goog_rdk_0"/>
          <w:id w:val="432206297"/>
        </w:sdtPr>
        <w:sdtContent>
          <w:r w:rsidR="0079685B">
            <w:rPr>
              <w:rFonts w:ascii="Gungsuh" w:eastAsia="Gungsuh" w:hAnsi="Gungsuh" w:cs="Gungsuh"/>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содержащая сведения о профиле деятельности организации, индивидуального предпринимателя, физического лица, и </w:t>
      </w:r>
      <w:r>
        <w:rPr>
          <w:rFonts w:ascii="Times New Roman" w:eastAsia="Times New Roman" w:hAnsi="Times New Roman" w:cs="Times New Roman"/>
          <w:color w:val="000000"/>
          <w:sz w:val="28"/>
          <w:szCs w:val="28"/>
        </w:rPr>
        <w:lastRenderedPageBreak/>
        <w:t>(или)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441CAB" w:rsidRDefault="006436AD">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sdt>
        <w:sdtPr>
          <w:tag w:val="goog_rdk_1"/>
          <w:id w:val="432206298"/>
        </w:sdtPr>
        <w:sdtContent>
          <w:r w:rsidR="0079685B">
            <w:rPr>
              <w:rFonts w:ascii="Gungsuh" w:eastAsia="Gungsuh" w:hAnsi="Gungsuh" w:cs="Gungsuh"/>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w:t>
      </w:r>
      <w:r>
        <w:rPr>
          <w:rFonts w:ascii="Times New Roman" w:eastAsia="Times New Roman" w:hAnsi="Times New Roman" w:cs="Times New Roman"/>
          <w:color w:val="000000"/>
          <w:sz w:val="28"/>
          <w:szCs w:val="28"/>
        </w:rPr>
        <w:lastRenderedPageBreak/>
        <w:t xml:space="preserve">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br w:type="page"/>
      </w:r>
    </w:p>
    <w:p w:rsidR="00441CAB" w:rsidRDefault="0079685B">
      <w:pPr>
        <w:pStyle w:val="10"/>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rsidR="00441CAB" w:rsidRDefault="0079685B">
      <w:pPr>
        <w:pStyle w:val="10"/>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6" cstate="print"/>
                    <a:srcRect/>
                    <a:stretch>
                      <a:fillRect/>
                    </a:stretch>
                  </pic:blipFill>
                  <pic:spPr>
                    <a:xfrm>
                      <a:off x="0" y="0"/>
                      <a:ext cx="4500001" cy="1958739"/>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размещаться в виде бегущей строки, видеоэкранов, </w:t>
      </w:r>
      <w:proofErr w:type="spellStart"/>
      <w:r>
        <w:rPr>
          <w:rFonts w:ascii="Times New Roman" w:eastAsia="Times New Roman" w:hAnsi="Times New Roman" w:cs="Times New Roman"/>
          <w:color w:val="000000"/>
          <w:sz w:val="28"/>
          <w:szCs w:val="28"/>
        </w:rPr>
        <w:t>медиафасадов</w:t>
      </w:r>
      <w:proofErr w:type="spellEnd"/>
      <w:r>
        <w:rPr>
          <w:rFonts w:ascii="Times New Roman" w:eastAsia="Times New Roman" w:hAnsi="Times New Roman" w:cs="Times New Roman"/>
          <w:color w:val="000000"/>
          <w:sz w:val="28"/>
          <w:szCs w:val="28"/>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2.1.12. перекрывать дорожные знаки, знаки адресной системы;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color w:val="000000"/>
          <w:sz w:val="28"/>
          <w:szCs w:val="28"/>
        </w:rPr>
        <w:t>таунхаусов</w:t>
      </w:r>
      <w:proofErr w:type="spellEnd"/>
      <w:r>
        <w:rPr>
          <w:rFonts w:ascii="Times New Roman" w:eastAsia="Times New Roman" w:hAnsi="Times New Roman" w:cs="Times New Roman"/>
          <w:color w:val="000000"/>
          <w:sz w:val="28"/>
          <w:szCs w:val="28"/>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организовываться без использования </w:t>
      </w:r>
      <w:proofErr w:type="spellStart"/>
      <w:r>
        <w:rPr>
          <w:rFonts w:ascii="Times New Roman" w:eastAsia="Times New Roman" w:hAnsi="Times New Roman" w:cs="Times New Roman"/>
          <w:color w:val="000000"/>
          <w:sz w:val="28"/>
          <w:szCs w:val="28"/>
        </w:rPr>
        <w:t>светодинамических</w:t>
      </w:r>
      <w:proofErr w:type="spellEnd"/>
      <w:r>
        <w:rPr>
          <w:rFonts w:ascii="Times New Roman" w:eastAsia="Times New Roman" w:hAnsi="Times New Roman" w:cs="Times New Roman"/>
          <w:color w:val="000000"/>
          <w:sz w:val="28"/>
          <w:szCs w:val="28"/>
        </w:rPr>
        <w:t xml:space="preserve"> и мерцающих эффектов;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7" cstate="print"/>
                    <a:srcRect b="5394"/>
                    <a:stretch>
                      <a:fillRect/>
                    </a:stretch>
                  </pic:blipFill>
                  <pic:spPr>
                    <a:xfrm>
                      <a:off x="0" y="0"/>
                      <a:ext cx="4777407" cy="4021601"/>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и не более одной консольной вывески, и не более одной таблички.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3.1.3. Конструктивным решением фасадных вывесок, витринных вывесок, крышных вывесок является композиция из отдельных объемных букв, цифр, </w:t>
      </w:r>
      <w:r>
        <w:rPr>
          <w:rFonts w:ascii="Times New Roman" w:eastAsia="Times New Roman" w:hAnsi="Times New Roman" w:cs="Times New Roman"/>
          <w:color w:val="000000"/>
          <w:sz w:val="28"/>
          <w:szCs w:val="28"/>
        </w:rPr>
        <w:lastRenderedPageBreak/>
        <w:t>символов, декоративно-художественных элементов без использования подложки или светового короба.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441CAB" w:rsidRDefault="0079685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8" cstate="print"/>
                    <a:srcRect b="57687"/>
                    <a:stretch>
                      <a:fillRect/>
                    </a:stretch>
                  </pic:blipFill>
                  <pic:spPr>
                    <a:xfrm>
                      <a:off x="0" y="0"/>
                      <a:ext cx="7117898" cy="2738134"/>
                    </a:xfrm>
                    <a:prstGeom prst="rect">
                      <a:avLst/>
                    </a:prstGeom>
                    <a:ln/>
                  </pic:spPr>
                </pic:pic>
              </a:graphicData>
            </a:graphic>
          </wp:inline>
        </w:drawing>
      </w:r>
      <w:r>
        <w:rPr>
          <w:rFonts w:ascii="Times New Roman" w:eastAsia="Times New Roman" w:hAnsi="Times New Roman" w:cs="Times New Roman"/>
          <w:color w:val="000000"/>
          <w:sz w:val="28"/>
          <w:szCs w:val="28"/>
        </w:rPr>
        <w:t>Рис.3</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3.2.2. При наличии на фасаде здания, строения, сооружения, а также на НТО фриза фасадные вывески размещаются исключительно на фризе (рис. 4).</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cstate="print"/>
                    <a:srcRect t="48226"/>
                    <a:stretch>
                      <a:fillRect/>
                    </a:stretch>
                  </pic:blipFill>
                  <pic:spPr>
                    <a:xfrm>
                      <a:off x="0" y="0"/>
                      <a:ext cx="6119151" cy="2949360"/>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0" cstate="print"/>
                    <a:srcRect l="-789" t="19570" r="789" b="16805"/>
                    <a:stretch>
                      <a:fillRect/>
                    </a:stretch>
                  </pic:blipFill>
                  <pic:spPr>
                    <a:xfrm>
                      <a:off x="0" y="0"/>
                      <a:ext cx="4400278" cy="812211"/>
                    </a:xfrm>
                    <a:prstGeom prst="rect">
                      <a:avLst/>
                    </a:prstGeom>
                    <a:ln/>
                  </pic:spPr>
                </pic:pic>
              </a:graphicData>
            </a:graphic>
          </wp:inline>
        </w:drawing>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1" cstate="print"/>
                    <a:srcRect l="19383" t="2520" r="16959" b="92109"/>
                    <a:stretch>
                      <a:fillRect/>
                    </a:stretch>
                  </pic:blipFill>
                  <pic:spPr>
                    <a:xfrm>
                      <a:off x="0" y="0"/>
                      <a:ext cx="3045598" cy="239214"/>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srcRect l="8654" t="30185" r="33206"/>
                    <a:stretch>
                      <a:fillRect/>
                    </a:stretch>
                  </pic:blipFill>
                  <pic:spPr>
                    <a:xfrm>
                      <a:off x="0" y="0"/>
                      <a:ext cx="2767732" cy="1529521"/>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Pr>
          <w:rFonts w:ascii="Times New Roman" w:eastAsia="Times New Roman" w:hAnsi="Times New Roman" w:cs="Times New Roman"/>
          <w:color w:val="000000"/>
          <w:sz w:val="28"/>
          <w:szCs w:val="28"/>
        </w:rPr>
        <w:t>светопрозрачной</w:t>
      </w:r>
      <w:proofErr w:type="spellEnd"/>
      <w:r>
        <w:rPr>
          <w:rFonts w:ascii="Times New Roman" w:eastAsia="Times New Roman" w:hAnsi="Times New Roman" w:cs="Times New Roman"/>
          <w:color w:val="000000"/>
          <w:sz w:val="28"/>
          <w:szCs w:val="28"/>
        </w:rPr>
        <w:t xml:space="preserve"> пленке и не должны превышать 30% заполнения оконного проема.</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3" cstate="print"/>
                    <a:srcRect t="51552"/>
                    <a:stretch>
                      <a:fillRect/>
                    </a:stretch>
                  </pic:blipFill>
                  <pic:spPr>
                    <a:xfrm>
                      <a:off x="0" y="0"/>
                      <a:ext cx="5018723" cy="2257097"/>
                    </a:xfrm>
                    <a:prstGeom prst="rect">
                      <a:avLst/>
                    </a:prstGeom>
                    <a:ln/>
                  </pic:spPr>
                </pic:pic>
              </a:graphicData>
            </a:graphic>
          </wp:inline>
        </w:drawing>
      </w: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w:t>
      </w:r>
      <w:r>
        <w:rPr>
          <w:rFonts w:ascii="Times New Roman" w:eastAsia="Times New Roman" w:hAnsi="Times New Roman" w:cs="Times New Roman"/>
          <w:color w:val="000000"/>
          <w:sz w:val="28"/>
          <w:szCs w:val="28"/>
        </w:rPr>
        <w:lastRenderedPageBreak/>
        <w:t xml:space="preserve">индивидуальных предпринимателей или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4" cstate="print"/>
                    <a:srcRect b="72198"/>
                    <a:stretch>
                      <a:fillRect/>
                    </a:stretch>
                  </pic:blipFill>
                  <pic:spPr>
                    <a:xfrm>
                      <a:off x="0" y="0"/>
                      <a:ext cx="3517321" cy="2166994"/>
                    </a:xfrm>
                    <a:prstGeom prst="rect">
                      <a:avLst/>
                    </a:prstGeom>
                    <a:ln/>
                  </pic:spPr>
                </pic:pic>
              </a:graphicData>
            </a:graphic>
          </wp:inline>
        </w:drawing>
      </w:r>
    </w:p>
    <w:p w:rsidR="00441CAB" w:rsidRDefault="0079685B">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5" cstate="print"/>
                    <a:srcRect t="30275" b="53993"/>
                    <a:stretch>
                      <a:fillRect/>
                    </a:stretch>
                  </pic:blipFill>
                  <pic:spPr>
                    <a:xfrm>
                      <a:off x="0" y="0"/>
                      <a:ext cx="3432676" cy="1196715"/>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6" cstate="print"/>
                    <a:srcRect t="82221"/>
                    <a:stretch>
                      <a:fillRect/>
                    </a:stretch>
                  </pic:blipFill>
                  <pic:spPr>
                    <a:xfrm>
                      <a:off x="0" y="0"/>
                      <a:ext cx="4463277" cy="1758445"/>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17" cstate="print"/>
                    <a:srcRect t="58571" b="24906"/>
                    <a:stretch>
                      <a:fillRect/>
                    </a:stretch>
                  </pic:blipFill>
                  <pic:spPr>
                    <a:xfrm>
                      <a:off x="0" y="0"/>
                      <a:ext cx="4048447" cy="1482229"/>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441CAB" w:rsidRDefault="00441CAB">
      <w:pPr>
        <w:pStyle w:val="10"/>
        <w:spacing w:after="0" w:line="240" w:lineRule="auto"/>
        <w:ind w:firstLine="709"/>
        <w:rPr>
          <w:rFonts w:ascii="Times New Roman" w:eastAsia="Times New Roman" w:hAnsi="Times New Roman" w:cs="Times New Roman"/>
          <w:sz w:val="28"/>
          <w:szCs w:val="28"/>
        </w:rPr>
      </w:pPr>
    </w:p>
    <w:p w:rsidR="00441CAB" w:rsidRDefault="00441CAB">
      <w:pPr>
        <w:pStyle w:val="10"/>
        <w:spacing w:after="0" w:line="240" w:lineRule="auto"/>
        <w:ind w:firstLine="709"/>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3.5.2. Витринные вывески размещаются в соответствии со следующими требованиями: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18" cstate="print"/>
                    <a:srcRect b="64861"/>
                    <a:stretch>
                      <a:fillRect/>
                    </a:stretch>
                  </pic:blipFill>
                  <pic:spPr>
                    <a:xfrm>
                      <a:off x="0" y="0"/>
                      <a:ext cx="4836000" cy="1828990"/>
                    </a:xfrm>
                    <a:prstGeom prst="rect">
                      <a:avLst/>
                    </a:prstGeom>
                    <a:ln/>
                  </pic:spPr>
                </pic:pic>
              </a:graphicData>
            </a:graphic>
          </wp:inline>
        </w:drawing>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cstate="print"/>
                    <a:srcRect t="58278" b="2594"/>
                    <a:stretch>
                      <a:fillRect/>
                    </a:stretch>
                  </pic:blipFill>
                  <pic:spPr>
                    <a:xfrm>
                      <a:off x="0" y="0"/>
                      <a:ext cx="4986662" cy="2101329"/>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w:t>
      </w:r>
      <w:r>
        <w:rPr>
          <w:rFonts w:ascii="Times New Roman" w:eastAsia="Times New Roman" w:hAnsi="Times New Roman" w:cs="Times New Roman"/>
          <w:sz w:val="28"/>
          <w:szCs w:val="28"/>
        </w:rPr>
        <w:lastRenderedPageBreak/>
        <w:t>зданий, сооружений Ленинградской области, образованным постановлением Губернатора Ленинградской области от 31 мая 2021 года № 40-пг.</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441CAB" w:rsidRDefault="006436AD">
      <w:pPr>
        <w:pStyle w:val="10"/>
        <w:spacing w:after="0" w:line="240" w:lineRule="auto"/>
        <w:ind w:firstLine="709"/>
        <w:jc w:val="both"/>
        <w:rPr>
          <w:rFonts w:ascii="Times New Roman" w:eastAsia="Times New Roman" w:hAnsi="Times New Roman" w:cs="Times New Roman"/>
          <w:sz w:val="28"/>
          <w:szCs w:val="28"/>
        </w:rPr>
      </w:pPr>
      <w:sdt>
        <w:sdtPr>
          <w:tag w:val="goog_rdk_2"/>
          <w:id w:val="432206299"/>
        </w:sdtPr>
        <w:sdtContent>
          <w:r w:rsidR="0079685B">
            <w:rPr>
              <w:rFonts w:ascii="Gungsuh" w:eastAsia="Gungsuh" w:hAnsi="Gungsuh" w:cs="Gungsuh"/>
              <w:sz w:val="28"/>
              <w:szCs w:val="28"/>
            </w:rPr>
            <w:t>- 0,8 м для 1−2 — этажных объектов;</w:t>
          </w:r>
        </w:sdtContent>
      </w:sdt>
    </w:p>
    <w:p w:rsidR="00441CAB" w:rsidRDefault="006436AD">
      <w:pPr>
        <w:pStyle w:val="10"/>
        <w:spacing w:after="0" w:line="240" w:lineRule="auto"/>
        <w:ind w:firstLine="709"/>
        <w:jc w:val="both"/>
        <w:rPr>
          <w:rFonts w:ascii="Times New Roman" w:eastAsia="Times New Roman" w:hAnsi="Times New Roman" w:cs="Times New Roman"/>
          <w:sz w:val="28"/>
          <w:szCs w:val="28"/>
        </w:rPr>
      </w:pPr>
      <w:sdt>
        <w:sdtPr>
          <w:tag w:val="goog_rdk_3"/>
          <w:id w:val="432206300"/>
        </w:sdtPr>
        <w:sdtContent>
          <w:r w:rsidR="0079685B">
            <w:rPr>
              <w:rFonts w:ascii="Gungsuh" w:eastAsia="Gungsuh" w:hAnsi="Gungsuh" w:cs="Gungsuh"/>
              <w:sz w:val="28"/>
              <w:szCs w:val="28"/>
            </w:rPr>
            <w:t>- 1,2 м для 1−2 — этажных объектов высотой более 8 м;</w:t>
          </w:r>
        </w:sdtContent>
      </w:sdt>
    </w:p>
    <w:p w:rsidR="00441CAB" w:rsidRDefault="006436AD">
      <w:pPr>
        <w:pStyle w:val="10"/>
        <w:spacing w:after="0" w:line="240" w:lineRule="auto"/>
        <w:ind w:firstLine="709"/>
        <w:jc w:val="both"/>
        <w:rPr>
          <w:rFonts w:ascii="Times New Roman" w:eastAsia="Times New Roman" w:hAnsi="Times New Roman" w:cs="Times New Roman"/>
          <w:sz w:val="28"/>
          <w:szCs w:val="28"/>
        </w:rPr>
      </w:pPr>
      <w:sdt>
        <w:sdtPr>
          <w:tag w:val="goog_rdk_4"/>
          <w:id w:val="432206301"/>
        </w:sdtPr>
        <w:sdtContent>
          <w:r w:rsidR="0079685B">
            <w:rPr>
              <w:rFonts w:ascii="Gungsuh" w:eastAsia="Gungsuh" w:hAnsi="Gungsuh" w:cs="Gungsuh"/>
              <w:sz w:val="28"/>
              <w:szCs w:val="28"/>
            </w:rPr>
            <w:t>- 1,2 м для 3−5 — этажных объектов</w:t>
          </w:r>
        </w:sdtContent>
      </w:sdt>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0" cstate="print"/>
                    <a:srcRect l="7402" t="1637" r="4658" b="67267"/>
                    <a:stretch>
                      <a:fillRect/>
                    </a:stretch>
                  </pic:blipFill>
                  <pic:spPr>
                    <a:xfrm>
                      <a:off x="0" y="0"/>
                      <a:ext cx="5256020" cy="2224735"/>
                    </a:xfrm>
                    <a:prstGeom prst="rect">
                      <a:avLst/>
                    </a:prstGeom>
                    <a:ln/>
                  </pic:spPr>
                </pic:pic>
              </a:graphicData>
            </a:graphic>
          </wp:inline>
        </w:drawing>
      </w: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1" cstate="print"/>
                    <a:srcRect l="3415" t="77626" r="2602"/>
                    <a:stretch>
                      <a:fillRect/>
                    </a:stretch>
                  </pic:blipFill>
                  <pic:spPr>
                    <a:xfrm>
                      <a:off x="0" y="0"/>
                      <a:ext cx="5677730" cy="1618013"/>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3.6.9. При размещении крышных вывесок не должны использоваться технологии смены изображения, а также технологии организации </w:t>
      </w:r>
      <w:proofErr w:type="spellStart"/>
      <w:r>
        <w:rPr>
          <w:rFonts w:ascii="Times New Roman" w:eastAsia="Times New Roman" w:hAnsi="Times New Roman" w:cs="Times New Roman"/>
          <w:sz w:val="28"/>
          <w:szCs w:val="28"/>
        </w:rPr>
        <w:t>медиафасадов</w:t>
      </w:r>
      <w:proofErr w:type="spellEnd"/>
      <w:r>
        <w:rPr>
          <w:rFonts w:ascii="Times New Roman" w:eastAsia="Times New Roman" w:hAnsi="Times New Roman" w:cs="Times New Roman"/>
          <w:sz w:val="28"/>
          <w:szCs w:val="28"/>
        </w:rPr>
        <w:t>, динамические способы передачи информации.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2" cstate="print"/>
                    <a:srcRect t="36126" b="33599"/>
                    <a:stretch>
                      <a:fillRect/>
                    </a:stretch>
                  </pic:blipFill>
                  <pic:spPr>
                    <a:xfrm>
                      <a:off x="0" y="0"/>
                      <a:ext cx="5940425" cy="2152776"/>
                    </a:xfrm>
                    <a:prstGeom prst="rect">
                      <a:avLst/>
                    </a:prstGeom>
                    <a:ln/>
                  </pic:spPr>
                </pic:pic>
              </a:graphicData>
            </a:graphic>
          </wp:inline>
        </w:drawing>
      </w:r>
    </w:p>
    <w:p w:rsidR="00441CAB" w:rsidRDefault="0079685B">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w:t>
      </w:r>
      <w:r>
        <w:rPr>
          <w:rFonts w:ascii="Times New Roman" w:eastAsia="Times New Roman" w:hAnsi="Times New Roman" w:cs="Times New Roman"/>
          <w:sz w:val="28"/>
          <w:szCs w:val="28"/>
        </w:rPr>
        <w:lastRenderedPageBreak/>
        <w:t>должны размещаться в границах улично-дорожной сети, охранных зон воздушно-кабельных линий электропередач и связи.</w:t>
      </w:r>
      <w:r>
        <w:br w:type="page"/>
      </w:r>
    </w:p>
    <w:p w:rsidR="00441CAB" w:rsidRDefault="0079685B">
      <w:pPr>
        <w:pStyle w:val="1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Стандарт оформления элементов фасадов зданий.</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необходима подготовка паспорта фасадов объекта (далее - Паспорт фасадов) по типовой форме (см п. 5).</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 Запрещается применять для облицовки стен виниловый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профнастил</w:t>
      </w:r>
      <w:proofErr w:type="spellEnd"/>
      <w:r>
        <w:rPr>
          <w:rFonts w:ascii="Times New Roman" w:eastAsia="Times New Roman" w:hAnsi="Times New Roman" w:cs="Times New Roman"/>
          <w:sz w:val="28"/>
          <w:szCs w:val="28"/>
        </w:rPr>
        <w:t>, фасадные панели «под натуральный камень».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4.1.4. Покраску стен зданий, строений, сооружений (за исключением окраски фасадов выявленных объектов культурного наследия, объектов культурного </w:t>
      </w:r>
      <w:r>
        <w:rPr>
          <w:rFonts w:ascii="Times New Roman" w:eastAsia="Times New Roman" w:hAnsi="Times New Roman" w:cs="Times New Roman"/>
          <w:sz w:val="28"/>
          <w:szCs w:val="28"/>
        </w:rPr>
        <w:lastRenderedPageBreak/>
        <w:t>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80175" cy="3538855"/>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3" cstate="print"/>
                    <a:srcRect/>
                    <a:stretch>
                      <a:fillRect/>
                    </a:stretch>
                  </pic:blipFill>
                  <pic:spPr>
                    <a:xfrm>
                      <a:off x="0" y="0"/>
                      <a:ext cx="6480175" cy="3538855"/>
                    </a:xfrm>
                    <a:prstGeom prst="rect">
                      <a:avLst/>
                    </a:prstGeom>
                    <a:ln/>
                  </pic:spPr>
                </pic:pic>
              </a:graphicData>
            </a:graphic>
          </wp:inline>
        </w:drawing>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4" cstate="print"/>
                    <a:srcRect/>
                    <a:stretch>
                      <a:fillRect/>
                    </a:stretch>
                  </pic:blipFill>
                  <pic:spPr>
                    <a:xfrm>
                      <a:off x="0" y="0"/>
                      <a:ext cx="6480175" cy="1760855"/>
                    </a:xfrm>
                    <a:prstGeom prst="rect">
                      <a:avLst/>
                    </a:prstGeom>
                    <a:ln/>
                  </pic:spPr>
                </pic:pic>
              </a:graphicData>
            </a:graphic>
          </wp:inline>
        </w:drawing>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на ограждениях балконов, лоджий.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4.6.2. Двери для входных групп в помещениях коммерческого назначения должны быть </w:t>
      </w:r>
      <w:proofErr w:type="spellStart"/>
      <w:r>
        <w:rPr>
          <w:rFonts w:ascii="Times New Roman" w:eastAsia="Times New Roman" w:hAnsi="Times New Roman" w:cs="Times New Roman"/>
          <w:sz w:val="28"/>
          <w:szCs w:val="28"/>
        </w:rPr>
        <w:t>светопрозрачными</w:t>
      </w:r>
      <w:proofErr w:type="spellEnd"/>
      <w:r>
        <w:rPr>
          <w:rFonts w:ascii="Times New Roman" w:eastAsia="Times New Roman" w:hAnsi="Times New Roman" w:cs="Times New Roman"/>
          <w:sz w:val="28"/>
          <w:szCs w:val="28"/>
        </w:rPr>
        <w:t>, в алюминиевом профиле с остеклением от 60 % до 90 % плоскости двери.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должно соответствовать цветовой гамме фасада здания и общему архитектурно-художественному облику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металлочерепицу</w:t>
      </w:r>
      <w:proofErr w:type="spellEnd"/>
      <w:r>
        <w:rPr>
          <w:rFonts w:ascii="Times New Roman" w:eastAsia="Times New Roman" w:hAnsi="Times New Roman" w:cs="Times New Roman"/>
          <w:sz w:val="28"/>
          <w:szCs w:val="28"/>
        </w:rPr>
        <w:t xml:space="preserve"> имитирующую фальц.</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4.10.2. Высота нижней отметки маркизы должна быть не ниже 2,5 м от уровня тротуара.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кортен-сталь</w:t>
      </w:r>
      <w:proofErr w:type="spellEnd"/>
      <w:r>
        <w:rPr>
          <w:rFonts w:ascii="Times New Roman" w:eastAsia="Times New Roman" w:hAnsi="Times New Roman" w:cs="Times New Roman"/>
          <w:sz w:val="28"/>
          <w:szCs w:val="28"/>
        </w:rPr>
        <w:t>, пластик.</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 городскому оборудованию относятся часы, почтовые ящики, банкоматы, таксофоны, держатели флагов (флагштоки, кронштейны). К техническому — видеокамеры, </w:t>
      </w:r>
      <w:proofErr w:type="spellStart"/>
      <w:r>
        <w:rPr>
          <w:rFonts w:ascii="Times New Roman" w:eastAsia="Times New Roman" w:hAnsi="Times New Roman" w:cs="Times New Roman"/>
          <w:sz w:val="28"/>
          <w:szCs w:val="28"/>
        </w:rPr>
        <w:t>электрощитовые</w:t>
      </w:r>
      <w:proofErr w:type="spellEnd"/>
      <w:r>
        <w:rPr>
          <w:rFonts w:ascii="Times New Roman" w:eastAsia="Times New Roman" w:hAnsi="Times New Roman" w:cs="Times New Roman"/>
          <w:sz w:val="28"/>
          <w:szCs w:val="28"/>
        </w:rPr>
        <w:t xml:space="preserve"> и газовые ящики (ШРП), элементы архитектурной подсветки, спутниковые тарелки, антенны.</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4.13.1. В случае нанесения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торцевую стену объекта композиция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5" cstate="print"/>
                    <a:srcRect/>
                    <a:stretch>
                      <a:fillRect/>
                    </a:stretch>
                  </pic:blipFill>
                  <pic:spPr>
                    <a:xfrm>
                      <a:off x="0" y="0"/>
                      <a:ext cx="2294315" cy="3310387"/>
                    </a:xfrm>
                    <a:prstGeom prst="rect">
                      <a:avLst/>
                    </a:prstGeom>
                    <a:ln/>
                  </pic:spPr>
                </pic:pic>
              </a:graphicData>
            </a:graphic>
          </wp:inline>
        </w:drawing>
      </w: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w:t>
      </w:r>
      <w:r>
        <w:rPr>
          <w:rFonts w:ascii="Times New Roman" w:eastAsia="Times New Roman" w:hAnsi="Times New Roman" w:cs="Times New Roman"/>
          <w:sz w:val="28"/>
          <w:szCs w:val="28"/>
        </w:rPr>
        <w:lastRenderedPageBreak/>
        <w:t xml:space="preserve">размещения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4.13.3. Запрещено перекрывать </w:t>
      </w:r>
      <w:proofErr w:type="spellStart"/>
      <w:r>
        <w:rPr>
          <w:rFonts w:ascii="Times New Roman" w:eastAsia="Times New Roman" w:hAnsi="Times New Roman" w:cs="Times New Roman"/>
          <w:sz w:val="28"/>
          <w:szCs w:val="28"/>
        </w:rPr>
        <w:t>муралом</w:t>
      </w:r>
      <w:proofErr w:type="spellEnd"/>
      <w:r>
        <w:rPr>
          <w:rFonts w:ascii="Times New Roman" w:eastAsia="Times New Roman" w:hAnsi="Times New Roman" w:cs="Times New Roman"/>
          <w:sz w:val="28"/>
          <w:szCs w:val="28"/>
        </w:rPr>
        <w:t xml:space="preserve"> декоративные элементы фасада: карнизы, пилястры, </w:t>
      </w:r>
      <w:proofErr w:type="spellStart"/>
      <w:r>
        <w:rPr>
          <w:rFonts w:ascii="Times New Roman" w:eastAsia="Times New Roman" w:hAnsi="Times New Roman" w:cs="Times New Roman"/>
          <w:sz w:val="28"/>
          <w:szCs w:val="28"/>
        </w:rPr>
        <w:t>молдинги</w:t>
      </w:r>
      <w:proofErr w:type="spellEnd"/>
      <w:r>
        <w:rPr>
          <w:rFonts w:ascii="Times New Roman" w:eastAsia="Times New Roman" w:hAnsi="Times New Roman" w:cs="Times New Roman"/>
          <w:sz w:val="28"/>
          <w:szCs w:val="28"/>
        </w:rPr>
        <w:t>, руст, кронштейны, наличники, розетки и т. п.</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требуется согласование администрации поселения (района)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441CAB" w:rsidRDefault="0079685B">
      <w:pPr>
        <w:pStyle w:val="1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6" cstate="print"/>
                    <a:srcRect/>
                    <a:stretch>
                      <a:fillRect/>
                    </a:stretch>
                  </pic:blipFill>
                  <pic:spPr>
                    <a:xfrm>
                      <a:off x="0" y="0"/>
                      <a:ext cx="6565961" cy="2531633"/>
                    </a:xfrm>
                    <a:prstGeom prst="rect">
                      <a:avLst/>
                    </a:prstGeom>
                    <a:ln/>
                  </pic:spPr>
                </pic:pic>
              </a:graphicData>
            </a:graphic>
          </wp:inline>
        </w:drawing>
      </w:r>
    </w:p>
    <w:p w:rsidR="00441CAB" w:rsidRDefault="0079685B">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в том числе: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установке кондиционеров;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5.2.3.3. Изображение элемента фасада объекта (при наличии). Изображение создаваемого, изменяемого крыльца, навеса, козырька, карниза, балкона, лоджии </w:t>
      </w:r>
      <w:r>
        <w:rPr>
          <w:rFonts w:ascii="Times New Roman" w:eastAsia="Times New Roman" w:hAnsi="Times New Roman" w:cs="Times New Roman"/>
          <w:sz w:val="28"/>
          <w:szCs w:val="28"/>
        </w:rPr>
        <w:lastRenderedPageBreak/>
        <w:t>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объекта (развертка фасадов) с отображением сложившейся застройки выполняется в виде </w:t>
      </w:r>
      <w:proofErr w:type="spellStart"/>
      <w:r>
        <w:rPr>
          <w:rFonts w:ascii="Times New Roman" w:eastAsia="Times New Roman" w:hAnsi="Times New Roman" w:cs="Times New Roman"/>
          <w:sz w:val="28"/>
          <w:szCs w:val="28"/>
        </w:rPr>
        <w:t>фотофиксации</w:t>
      </w:r>
      <w:proofErr w:type="spellEnd"/>
      <w:r>
        <w:rPr>
          <w:rFonts w:ascii="Times New Roman" w:eastAsia="Times New Roman" w:hAnsi="Times New Roman" w:cs="Times New Roman"/>
          <w:sz w:val="28"/>
          <w:szCs w:val="28"/>
        </w:rPr>
        <w:t xml:space="preserve"> в цвете в дневное время суток и в ночное время суток.</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441CAB">
        <w:tc>
          <w:tcPr>
            <w:tcW w:w="562" w:type="dxa"/>
          </w:tcPr>
          <w:p w:rsidR="00441CAB" w:rsidRDefault="00441CAB">
            <w:pPr>
              <w:pStyle w:val="10"/>
              <w:spacing w:after="0" w:line="240" w:lineRule="auto"/>
              <w:ind w:firstLine="709"/>
              <w:rPr>
                <w:rFonts w:ascii="Times New Roman" w:eastAsia="Times New Roman" w:hAnsi="Times New Roman" w:cs="Times New Roman"/>
                <w:sz w:val="28"/>
                <w:szCs w:val="28"/>
              </w:rPr>
            </w:pPr>
          </w:p>
        </w:tc>
        <w:tc>
          <w:tcPr>
            <w:tcW w:w="4253" w:type="dxa"/>
          </w:tcPr>
          <w:p w:rsidR="00441CAB" w:rsidRDefault="0079685B">
            <w:pPr>
              <w:pStyle w:val="10"/>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441CAB" w:rsidRDefault="00441CAB">
            <w:pPr>
              <w:pStyle w:val="10"/>
              <w:spacing w:after="0" w:line="240" w:lineRule="auto"/>
              <w:ind w:firstLine="709"/>
              <w:rPr>
                <w:rFonts w:ascii="Times New Roman" w:eastAsia="Times New Roman" w:hAnsi="Times New Roman" w:cs="Times New Roman"/>
                <w:sz w:val="28"/>
                <w:szCs w:val="28"/>
              </w:rPr>
            </w:pPr>
          </w:p>
        </w:tc>
      </w:tr>
      <w:tr w:rsidR="00441CAB">
        <w:tc>
          <w:tcPr>
            <w:tcW w:w="562" w:type="dxa"/>
            <w:vMerge w:val="restart"/>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441CAB" w:rsidRDefault="0079685B">
            <w:pPr>
              <w:pStyle w:val="10"/>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w:t>
            </w:r>
          </w:p>
        </w:tc>
        <w:tc>
          <w:tcPr>
            <w:tcW w:w="993" w:type="dxa"/>
            <w:vMerge w:val="restart"/>
          </w:tcPr>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Колер</w:t>
            </w:r>
          </w:p>
        </w:tc>
        <w:tc>
          <w:tcPr>
            <w:tcW w:w="2693" w:type="dxa"/>
            <w:gridSpan w:val="2"/>
          </w:tcPr>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параметры</w:t>
            </w:r>
          </w:p>
        </w:tc>
      </w:tr>
      <w:tr w:rsidR="00441CAB">
        <w:tc>
          <w:tcPr>
            <w:tcW w:w="562"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441CAB" w:rsidRDefault="0079685B">
            <w:pPr>
              <w:pStyle w:val="1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Высота, Площадь</w:t>
            </w:r>
          </w:p>
        </w:tc>
        <w:tc>
          <w:tcPr>
            <w:tcW w:w="1276" w:type="dxa"/>
          </w:tcPr>
          <w:p w:rsidR="00441CAB" w:rsidRDefault="0079685B">
            <w:pPr>
              <w:pStyle w:val="1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441CAB">
        <w:tc>
          <w:tcPr>
            <w:tcW w:w="562"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441CAB" w:rsidRDefault="00441CAB">
            <w:pPr>
              <w:pStyle w:val="10"/>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441CAB" w:rsidRDefault="00441CAB">
            <w:pPr>
              <w:pStyle w:val="10"/>
              <w:spacing w:after="0" w:line="240" w:lineRule="auto"/>
              <w:rPr>
                <w:rFonts w:ascii="Times New Roman" w:eastAsia="Times New Roman" w:hAnsi="Times New Roman" w:cs="Times New Roman"/>
                <w:sz w:val="24"/>
                <w:szCs w:val="24"/>
              </w:rPr>
            </w:pPr>
          </w:p>
        </w:tc>
      </w:tr>
      <w:tr w:rsidR="00441CAB">
        <w:tc>
          <w:tcPr>
            <w:tcW w:w="562" w:type="dxa"/>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rsidR="00441CAB" w:rsidRDefault="0079685B">
            <w:pPr>
              <w:pStyle w:val="10"/>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441CAB">
        <w:tc>
          <w:tcPr>
            <w:tcW w:w="562" w:type="dxa"/>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441CAB" w:rsidRDefault="0079685B">
            <w:pPr>
              <w:pStyle w:val="10"/>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993"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276"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r>
      <w:tr w:rsidR="00441CAB">
        <w:tc>
          <w:tcPr>
            <w:tcW w:w="562" w:type="dxa"/>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441CAB" w:rsidRDefault="0079685B">
            <w:pPr>
              <w:pStyle w:val="10"/>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993"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276"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r>
      <w:tr w:rsidR="00441CAB">
        <w:tc>
          <w:tcPr>
            <w:tcW w:w="562" w:type="dxa"/>
          </w:tcPr>
          <w:p w:rsidR="00441CAB" w:rsidRDefault="0079685B">
            <w:pPr>
              <w:pStyle w:val="1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441CAB" w:rsidRDefault="0079685B">
            <w:pPr>
              <w:pStyle w:val="10"/>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Инженерное и техническое оборудование</w:t>
            </w: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993"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417"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c>
          <w:tcPr>
            <w:tcW w:w="1276" w:type="dxa"/>
          </w:tcPr>
          <w:p w:rsidR="00441CAB" w:rsidRDefault="00441CAB">
            <w:pPr>
              <w:pStyle w:val="10"/>
              <w:spacing w:after="0" w:line="240" w:lineRule="auto"/>
              <w:ind w:firstLine="85"/>
              <w:jc w:val="center"/>
              <w:rPr>
                <w:rFonts w:ascii="Times New Roman" w:eastAsia="Times New Roman" w:hAnsi="Times New Roman" w:cs="Times New Roman"/>
                <w:sz w:val="28"/>
                <w:szCs w:val="28"/>
              </w:rPr>
            </w:pPr>
          </w:p>
        </w:tc>
      </w:tr>
    </w:tbl>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ind w:firstLine="709"/>
        <w:jc w:val="both"/>
        <w:rPr>
          <w:rFonts w:ascii="Times New Roman" w:eastAsia="Times New Roman" w:hAnsi="Times New Roman" w:cs="Times New Roman"/>
          <w:sz w:val="28"/>
          <w:szCs w:val="28"/>
        </w:rPr>
      </w:pPr>
      <w:r>
        <w:br w:type="page"/>
      </w:r>
    </w:p>
    <w:p w:rsidR="00441CAB" w:rsidRDefault="0079685B">
      <w:pPr>
        <w:pStyle w:val="10"/>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rsidR="00441CAB" w:rsidRDefault="0079685B">
      <w:pPr>
        <w:pStyle w:val="10"/>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441CAB" w:rsidRDefault="0079685B">
      <w:pPr>
        <w:pStyle w:val="1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allowOverlap="1">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27" cstate="print"/>
                    <a:srcRect b="58814"/>
                    <a:stretch>
                      <a:fillRect/>
                    </a:stretch>
                  </pic:blipFill>
                  <pic:spPr>
                    <a:xfrm>
                      <a:off x="0" y="0"/>
                      <a:ext cx="4084320" cy="2736684"/>
                    </a:xfrm>
                    <a:prstGeom prst="rect">
                      <a:avLst/>
                    </a:prstGeom>
                    <a:ln/>
                  </pic:spPr>
                </pic:pic>
              </a:graphicData>
            </a:graphic>
          </wp:anchor>
        </w:drawing>
      </w:r>
      <w:r>
        <w:rPr>
          <w:noProof/>
        </w:rPr>
        <w:drawing>
          <wp:anchor distT="0" distB="0" distL="0" distR="0" simplePos="0" relativeHeight="251659264" behindDoc="1" locked="0" layoutInCell="1" allowOverlap="1">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cstate="print"/>
                    <a:srcRect l="10634" t="40630" r="13200" b="588"/>
                    <a:stretch>
                      <a:fillRect/>
                    </a:stretch>
                  </pic:blipFill>
                  <pic:spPr>
                    <a:xfrm>
                      <a:off x="0" y="0"/>
                      <a:ext cx="2019300" cy="2537460"/>
                    </a:xfrm>
                    <a:prstGeom prst="rect">
                      <a:avLst/>
                    </a:prstGeom>
                    <a:ln/>
                  </pic:spPr>
                </pic:pic>
              </a:graphicData>
            </a:graphic>
          </wp:anchor>
        </w:drawing>
      </w: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441CAB">
      <w:pPr>
        <w:pStyle w:val="1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441CAB" w:rsidRDefault="0079685B">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441CAB" w:rsidRDefault="00441CAB">
      <w:pPr>
        <w:pStyle w:val="10"/>
        <w:spacing w:after="0" w:line="240" w:lineRule="auto"/>
        <w:jc w:val="center"/>
        <w:rPr>
          <w:rFonts w:ascii="Times New Roman" w:eastAsia="Times New Roman" w:hAnsi="Times New Roman" w:cs="Times New Roman"/>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w:t>
      </w:r>
      <w:r>
        <w:rPr>
          <w:rFonts w:ascii="Times New Roman" w:eastAsia="Times New Roman" w:hAnsi="Times New Roman" w:cs="Times New Roman"/>
          <w:color w:val="000000"/>
          <w:sz w:val="28"/>
          <w:szCs w:val="28"/>
        </w:rPr>
        <w:lastRenderedPageBreak/>
        <w:t>территории предусмотрены информационные стенды, то их тип и вид должны соответствовать проекту.</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441CAB" w:rsidRDefault="00441CA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441CAB" w:rsidRDefault="0079685B">
      <w:pPr>
        <w:pStyle w:val="10"/>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rsidR="00441CAB" w:rsidRDefault="0079685B">
      <w:pPr>
        <w:pStyle w:val="10"/>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441CAB" w:rsidRDefault="00441CAB">
      <w:pPr>
        <w:pStyle w:val="10"/>
        <w:spacing w:after="0" w:line="240" w:lineRule="auto"/>
        <w:ind w:firstLine="709"/>
        <w:jc w:val="both"/>
        <w:rPr>
          <w:rFonts w:ascii="Times New Roman" w:eastAsia="Times New Roman" w:hAnsi="Times New Roman" w:cs="Times New Roman"/>
          <w:sz w:val="28"/>
          <w:szCs w:val="28"/>
        </w:rPr>
      </w:pPr>
    </w:p>
    <w:p w:rsidR="00441CAB" w:rsidRDefault="0079685B">
      <w:pPr>
        <w:pStyle w:val="1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29" cstate="print"/>
                    <a:srcRect t="3110"/>
                    <a:stretch>
                      <a:fillRect/>
                    </a:stretch>
                  </pic:blipFill>
                  <pic:spPr>
                    <a:xfrm>
                      <a:off x="0" y="0"/>
                      <a:ext cx="4032000" cy="3086931"/>
                    </a:xfrm>
                    <a:prstGeom prst="rect">
                      <a:avLst/>
                    </a:prstGeom>
                    <a:ln/>
                  </pic:spPr>
                </pic:pic>
              </a:graphicData>
            </a:graphic>
          </wp:inline>
        </w:drawing>
      </w:r>
    </w:p>
    <w:p w:rsidR="00441CAB" w:rsidRDefault="0079685B">
      <w:pPr>
        <w:pStyle w:val="1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441CAB" w:rsidRDefault="00441CAB">
      <w:pPr>
        <w:pStyle w:val="10"/>
        <w:spacing w:after="0" w:line="240" w:lineRule="auto"/>
        <w:ind w:firstLine="709"/>
        <w:jc w:val="center"/>
        <w:rPr>
          <w:rFonts w:ascii="Times New Roman" w:eastAsia="Times New Roman" w:hAnsi="Times New Roman" w:cs="Times New Roman"/>
          <w:sz w:val="28"/>
          <w:szCs w:val="28"/>
        </w:rPr>
      </w:pP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br w:type="page"/>
      </w:r>
    </w:p>
    <w:p w:rsidR="00441CAB" w:rsidRDefault="0079685B">
      <w:pPr>
        <w:pStyle w:val="10"/>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xml:space="preserve">, качели, </w:t>
      </w:r>
      <w:proofErr w:type="spellStart"/>
      <w:r>
        <w:rPr>
          <w:rFonts w:ascii="Times New Roman" w:eastAsia="Times New Roman" w:hAnsi="Times New Roman" w:cs="Times New Roman"/>
          <w:color w:val="000000"/>
          <w:sz w:val="28"/>
          <w:szCs w:val="28"/>
        </w:rPr>
        <w:t>перголы</w:t>
      </w:r>
      <w:proofErr w:type="spellEnd"/>
      <w:r>
        <w:rPr>
          <w:rFonts w:ascii="Times New Roman" w:eastAsia="Times New Roman" w:hAnsi="Times New Roman" w:cs="Times New Roman"/>
          <w:color w:val="000000"/>
          <w:sz w:val="28"/>
          <w:szCs w:val="28"/>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color w:val="000000"/>
          <w:sz w:val="28"/>
          <w:szCs w:val="28"/>
        </w:rPr>
        <w:t>безбарьерная</w:t>
      </w:r>
      <w:proofErr w:type="spellEnd"/>
      <w:r>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1.2.4. Планировка и конструктивное исполнение НТО должны обеспечивать требуемые условия приема, хранения и </w:t>
      </w:r>
      <w:r>
        <w:rPr>
          <w:rFonts w:ascii="Times New Roman" w:eastAsia="Times New Roman" w:hAnsi="Times New Roman" w:cs="Times New Roman"/>
          <w:sz w:val="28"/>
          <w:szCs w:val="28"/>
        </w:rPr>
        <w:t>отпуска</w:t>
      </w:r>
      <w:sdt>
        <w:sdtPr>
          <w:tag w:val="goog_rdk_7"/>
          <w:id w:val="432206304"/>
        </w:sdtPr>
        <w:sdtContent>
          <w:r>
            <w:rPr>
              <w:rFonts w:ascii="Gungsuh" w:eastAsia="Gungsuh" w:hAnsi="Gungsuh" w:cs="Gungsuh"/>
              <w:color w:val="000000"/>
              <w:sz w:val="28"/>
              <w:szCs w:val="28"/>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случае если размещение НТО препятствует свободному подъезду пожарной, аварийно-спасательной техники или доступу к объектам инженерной </w:t>
      </w:r>
      <w:r>
        <w:rPr>
          <w:rFonts w:ascii="Times New Roman" w:eastAsia="Times New Roman" w:hAnsi="Times New Roman" w:cs="Times New Roman"/>
          <w:color w:val="000000"/>
          <w:sz w:val="28"/>
          <w:szCs w:val="28"/>
        </w:rPr>
        <w:lastRenderedPageBreak/>
        <w:t>инфраструктуры (объекты энергоснабжения и освещения, колодцы, краны, гидранты и т. д.);</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441CAB" w:rsidRDefault="0079685B">
      <w:pPr>
        <w:pStyle w:val="1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441CAB" w:rsidSect="00441CAB">
      <w:pgSz w:w="11906" w:h="16838"/>
      <w:pgMar w:top="1134" w:right="567" w:bottom="1134" w:left="1134"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E76DEA"/>
    <w:multiLevelType w:val="multilevel"/>
    <w:tmpl w:val="9ECC7AA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nsid w:val="3BFE2D79"/>
    <w:multiLevelType w:val="multilevel"/>
    <w:tmpl w:val="5B52C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7D56FFC"/>
    <w:multiLevelType w:val="multilevel"/>
    <w:tmpl w:val="BF0EEC78"/>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compat/>
  <w:rsids>
    <w:rsidRoot w:val="00441CAB"/>
    <w:rsid w:val="00102ED7"/>
    <w:rsid w:val="001B74C1"/>
    <w:rsid w:val="00225CF1"/>
    <w:rsid w:val="0026418D"/>
    <w:rsid w:val="002C44F7"/>
    <w:rsid w:val="00441CAB"/>
    <w:rsid w:val="00461761"/>
    <w:rsid w:val="005C7B12"/>
    <w:rsid w:val="005D70F8"/>
    <w:rsid w:val="006436AD"/>
    <w:rsid w:val="006B4C32"/>
    <w:rsid w:val="0079685B"/>
    <w:rsid w:val="007D39E2"/>
    <w:rsid w:val="00872C7C"/>
    <w:rsid w:val="00874A00"/>
    <w:rsid w:val="00A971B3"/>
    <w:rsid w:val="00C84A2C"/>
    <w:rsid w:val="00E564E9"/>
    <w:rsid w:val="00EB57BB"/>
    <w:rsid w:val="00F323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761"/>
  </w:style>
  <w:style w:type="paragraph" w:styleId="1">
    <w:name w:val="heading 1"/>
    <w:basedOn w:val="10"/>
    <w:next w:val="10"/>
    <w:rsid w:val="00441CAB"/>
    <w:pPr>
      <w:keepNext/>
      <w:keepLines/>
      <w:spacing w:before="480" w:after="120"/>
      <w:outlineLvl w:val="0"/>
    </w:pPr>
    <w:rPr>
      <w:b/>
      <w:sz w:val="48"/>
      <w:szCs w:val="48"/>
    </w:rPr>
  </w:style>
  <w:style w:type="paragraph" w:styleId="2">
    <w:name w:val="heading 2"/>
    <w:basedOn w:val="10"/>
    <w:next w:val="10"/>
    <w:rsid w:val="00441CAB"/>
    <w:pPr>
      <w:keepNext/>
      <w:keepLines/>
      <w:spacing w:before="360" w:after="80"/>
      <w:outlineLvl w:val="1"/>
    </w:pPr>
    <w:rPr>
      <w:b/>
      <w:sz w:val="36"/>
      <w:szCs w:val="36"/>
    </w:rPr>
  </w:style>
  <w:style w:type="paragraph" w:styleId="3">
    <w:name w:val="heading 3"/>
    <w:basedOn w:val="10"/>
    <w:next w:val="10"/>
    <w:rsid w:val="00441CAB"/>
    <w:pPr>
      <w:keepNext/>
      <w:keepLines/>
      <w:spacing w:before="280" w:after="80"/>
      <w:outlineLvl w:val="2"/>
    </w:pPr>
    <w:rPr>
      <w:b/>
      <w:sz w:val="28"/>
      <w:szCs w:val="28"/>
    </w:rPr>
  </w:style>
  <w:style w:type="paragraph" w:styleId="4">
    <w:name w:val="heading 4"/>
    <w:basedOn w:val="10"/>
    <w:next w:val="10"/>
    <w:rsid w:val="00441CAB"/>
    <w:pPr>
      <w:keepNext/>
      <w:keepLines/>
      <w:spacing w:before="240" w:after="40"/>
      <w:outlineLvl w:val="3"/>
    </w:pPr>
    <w:rPr>
      <w:b/>
      <w:sz w:val="24"/>
      <w:szCs w:val="24"/>
    </w:rPr>
  </w:style>
  <w:style w:type="paragraph" w:styleId="5">
    <w:name w:val="heading 5"/>
    <w:basedOn w:val="10"/>
    <w:next w:val="10"/>
    <w:rsid w:val="00441CAB"/>
    <w:pPr>
      <w:keepNext/>
      <w:keepLines/>
      <w:spacing w:before="220" w:after="40"/>
      <w:outlineLvl w:val="4"/>
    </w:pPr>
    <w:rPr>
      <w:b/>
    </w:rPr>
  </w:style>
  <w:style w:type="paragraph" w:styleId="6">
    <w:name w:val="heading 6"/>
    <w:basedOn w:val="10"/>
    <w:next w:val="10"/>
    <w:rsid w:val="00441CA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41CAB"/>
  </w:style>
  <w:style w:type="table" w:customStyle="1" w:styleId="TableNormal">
    <w:name w:val="Table Normal"/>
    <w:rsid w:val="00441CAB"/>
    <w:tblPr>
      <w:tblCellMar>
        <w:top w:w="0" w:type="dxa"/>
        <w:left w:w="0" w:type="dxa"/>
        <w:bottom w:w="0" w:type="dxa"/>
        <w:right w:w="0" w:type="dxa"/>
      </w:tblCellMar>
    </w:tblPr>
  </w:style>
  <w:style w:type="paragraph" w:styleId="a3">
    <w:name w:val="Title"/>
    <w:basedOn w:val="10"/>
    <w:next w:val="10"/>
    <w:rsid w:val="00441CAB"/>
    <w:pPr>
      <w:keepNext/>
      <w:keepLines/>
      <w:spacing w:before="480" w:after="120"/>
    </w:pPr>
    <w:rPr>
      <w:b/>
      <w:sz w:val="72"/>
      <w:szCs w:val="72"/>
    </w:rPr>
  </w:style>
  <w:style w:type="paragraph" w:styleId="a4">
    <w:name w:val="Subtitle"/>
    <w:basedOn w:val="10"/>
    <w:next w:val="10"/>
    <w:rsid w:val="00441CAB"/>
    <w:pPr>
      <w:keepNext/>
      <w:keepLines/>
      <w:spacing w:before="360" w:after="80"/>
    </w:pPr>
    <w:rPr>
      <w:rFonts w:ascii="Georgia" w:eastAsia="Georgia" w:hAnsi="Georgia" w:cs="Georgia"/>
      <w:i/>
      <w:color w:val="666666"/>
      <w:sz w:val="48"/>
      <w:szCs w:val="48"/>
    </w:rPr>
  </w:style>
  <w:style w:type="table" w:customStyle="1" w:styleId="a5">
    <w:basedOn w:val="TableNormal"/>
    <w:rsid w:val="00441CAB"/>
    <w:tblPr>
      <w:tblStyleRowBandSize w:val="1"/>
      <w:tblStyleColBandSize w:val="1"/>
      <w:tblCellMar>
        <w:top w:w="102" w:type="dxa"/>
        <w:left w:w="62" w:type="dxa"/>
        <w:bottom w:w="102" w:type="dxa"/>
        <w:right w:w="62" w:type="dxa"/>
      </w:tblCellMar>
    </w:tblPr>
  </w:style>
  <w:style w:type="paragraph" w:styleId="a6">
    <w:name w:val="Balloon Text"/>
    <w:basedOn w:val="a"/>
    <w:link w:val="a7"/>
    <w:uiPriority w:val="99"/>
    <w:semiHidden/>
    <w:unhideWhenUsed/>
    <w:rsid w:val="007968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685B"/>
    <w:rPr>
      <w:rFonts w:ascii="Tahoma" w:hAnsi="Tahoma" w:cs="Tahoma"/>
      <w:sz w:val="16"/>
      <w:szCs w:val="16"/>
    </w:rPr>
  </w:style>
  <w:style w:type="paragraph" w:styleId="a8">
    <w:name w:val="No Spacing"/>
    <w:uiPriority w:val="1"/>
    <w:qFormat/>
    <w:rsid w:val="00EB57BB"/>
    <w:pPr>
      <w:spacing w:after="0" w:line="240" w:lineRule="auto"/>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35</Pages>
  <Words>9155</Words>
  <Characters>52184</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Monoblock</cp:lastModifiedBy>
  <cp:revision>12</cp:revision>
  <cp:lastPrinted>2024-03-27T08:51:00Z</cp:lastPrinted>
  <dcterms:created xsi:type="dcterms:W3CDTF">2024-01-16T06:01:00Z</dcterms:created>
  <dcterms:modified xsi:type="dcterms:W3CDTF">2024-03-27T08:52:00Z</dcterms:modified>
</cp:coreProperties>
</file>